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CC3BA4" w14:textId="77777777" w:rsidR="00641054" w:rsidRDefault="00743CC7">
      <w:pPr>
        <w:autoSpaceDE/>
        <w:autoSpaceDN/>
        <w:adjustRightInd/>
        <w:spacing w:after="0"/>
        <w:jc w:val="left"/>
        <w:sectPr w:rsidR="00641054" w:rsidSect="00641054">
          <w:headerReference w:type="even" r:id="rId8"/>
          <w:headerReference w:type="default" r:id="rId9"/>
          <w:footerReference w:type="even" r:id="rId10"/>
          <w:footerReference w:type="default" r:id="rId11"/>
          <w:headerReference w:type="first" r:id="rId12"/>
          <w:footerReference w:type="first" r:id="rId13"/>
          <w:pgSz w:w="11900" w:h="16840" w:code="9"/>
          <w:pgMar w:top="720" w:right="720" w:bottom="720" w:left="720" w:header="709" w:footer="709" w:gutter="0"/>
          <w:cols w:space="292"/>
          <w:titlePg/>
          <w:docGrid w:linePitch="326"/>
        </w:sectPr>
      </w:pPr>
      <w:r>
        <w:rPr>
          <w:noProof/>
          <w:lang w:eastAsia="en-GB"/>
        </w:rPr>
        <mc:AlternateContent>
          <mc:Choice Requires="wps">
            <w:drawing>
              <wp:anchor distT="0" distB="0" distL="114300" distR="114300" simplePos="0" relativeHeight="251658240" behindDoc="0" locked="0" layoutInCell="1" allowOverlap="1" wp14:anchorId="13C58A4B" wp14:editId="1C57169F">
                <wp:simplePos x="0" y="0"/>
                <wp:positionH relativeFrom="column">
                  <wp:posOffset>217805</wp:posOffset>
                </wp:positionH>
                <wp:positionV relativeFrom="paragraph">
                  <wp:posOffset>6035040</wp:posOffset>
                </wp:positionV>
                <wp:extent cx="6542405" cy="219329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219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3C561" w14:textId="77777777" w:rsidR="00DB6FF3" w:rsidRPr="00FD277C" w:rsidRDefault="00743CC7" w:rsidP="00A0563B">
                            <w:pPr>
                              <w:pStyle w:val="Title"/>
                              <w:rPr>
                                <w:b/>
                                <w:color w:val="000000"/>
                              </w:rPr>
                            </w:pPr>
                            <w:r>
                              <w:rPr>
                                <w:b/>
                                <w:color w:val="000000"/>
                              </w:rPr>
                              <w:t>Covid-19 Financial Update</w:t>
                            </w:r>
                          </w:p>
                          <w:p w14:paraId="7528030F" w14:textId="77777777" w:rsidR="00DB6FF3" w:rsidRDefault="00BE7AA3" w:rsidP="00F5519A"/>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5" type="#_x0000_t202" style="width:515.15pt;height:172.7pt;margin-top:475.2pt;margin-left:17.15pt;mso-height-percent:0;mso-height-relative:page;mso-width-percent:0;mso-width-relative:page;mso-wrap-distance-bottom:0;mso-wrap-distance-left:9pt;mso-wrap-distance-right:9pt;mso-wrap-distance-top:0;mso-wrap-style:square;position:absolute;visibility:visible;v-text-anchor:top;z-index:251659264" filled="f" stroked="f">
                <v:textbox>
                  <w:txbxContent>
                    <w:p w:rsidR="00DB6FF3" w:rsidRPr="00FD277C" w:rsidP="00A0563B">
                      <w:pPr>
                        <w:pStyle w:val="Title"/>
                        <w:rPr>
                          <w:b/>
                          <w:color w:val="000000"/>
                        </w:rPr>
                      </w:pPr>
                      <w:r>
                        <w:rPr>
                          <w:b/>
                          <w:color w:val="000000"/>
                        </w:rPr>
                        <w:t>Covid-19 Financial Update</w:t>
                      </w:r>
                    </w:p>
                    <w:p w:rsidR="00DB6FF3" w:rsidP="00F5519A"/>
                  </w:txbxContent>
                </v:textbox>
              </v:shape>
            </w:pict>
          </mc:Fallback>
        </mc:AlternateContent>
      </w:r>
      <w:r>
        <w:t>`</w:t>
      </w:r>
    </w:p>
    <w:p w14:paraId="2C190421" w14:textId="77777777" w:rsidR="006D7BB1" w:rsidRDefault="00743CC7" w:rsidP="00BD6097">
      <w:pPr>
        <w:pStyle w:val="TOCHeader"/>
        <w:rPr>
          <w:sz w:val="40"/>
          <w:szCs w:val="40"/>
        </w:rPr>
      </w:pPr>
      <w:bookmarkStart w:id="0" w:name="_Toc304199307"/>
      <w:r w:rsidRPr="00BD6097">
        <w:rPr>
          <w:sz w:val="40"/>
          <w:szCs w:val="40"/>
        </w:rPr>
        <w:lastRenderedPageBreak/>
        <w:t>Contents</w:t>
      </w:r>
    </w:p>
    <w:tbl>
      <w:tblPr>
        <w:tblStyle w:val="TableGrid"/>
        <w:tblW w:w="9209" w:type="dxa"/>
        <w:tblLook w:val="04A0" w:firstRow="1" w:lastRow="0" w:firstColumn="1" w:lastColumn="0" w:noHBand="0" w:noVBand="1"/>
      </w:tblPr>
      <w:tblGrid>
        <w:gridCol w:w="558"/>
        <w:gridCol w:w="7861"/>
        <w:gridCol w:w="790"/>
      </w:tblGrid>
      <w:tr w:rsidR="00384897" w14:paraId="287980D3" w14:textId="77777777" w:rsidTr="00AC75A5">
        <w:trPr>
          <w:trHeight w:val="567"/>
        </w:trPr>
        <w:tc>
          <w:tcPr>
            <w:tcW w:w="558" w:type="dxa"/>
          </w:tcPr>
          <w:p w14:paraId="56C04213" w14:textId="77777777" w:rsidR="00E045EE" w:rsidRPr="00E045EE" w:rsidRDefault="00BE7AA3" w:rsidP="00E045EE">
            <w:pPr>
              <w:rPr>
                <w:b/>
                <w:bCs/>
              </w:rPr>
            </w:pPr>
          </w:p>
        </w:tc>
        <w:tc>
          <w:tcPr>
            <w:tcW w:w="7861" w:type="dxa"/>
          </w:tcPr>
          <w:p w14:paraId="28B3B5CF" w14:textId="77777777" w:rsidR="00E045EE" w:rsidRPr="00E045EE" w:rsidRDefault="00BE7AA3" w:rsidP="00E045EE">
            <w:pPr>
              <w:rPr>
                <w:b/>
                <w:bCs/>
              </w:rPr>
            </w:pPr>
          </w:p>
        </w:tc>
        <w:tc>
          <w:tcPr>
            <w:tcW w:w="790" w:type="dxa"/>
          </w:tcPr>
          <w:p w14:paraId="1152970D" w14:textId="77777777" w:rsidR="00E045EE" w:rsidRPr="00E045EE" w:rsidRDefault="00743CC7" w:rsidP="00E045EE">
            <w:pPr>
              <w:rPr>
                <w:b/>
                <w:bCs/>
              </w:rPr>
            </w:pPr>
            <w:r w:rsidRPr="00E045EE">
              <w:rPr>
                <w:b/>
                <w:bCs/>
              </w:rPr>
              <w:t>Page</w:t>
            </w:r>
          </w:p>
        </w:tc>
      </w:tr>
      <w:tr w:rsidR="00384897" w14:paraId="753E197D" w14:textId="77777777" w:rsidTr="00AC75A5">
        <w:trPr>
          <w:trHeight w:val="567"/>
        </w:trPr>
        <w:tc>
          <w:tcPr>
            <w:tcW w:w="558" w:type="dxa"/>
            <w:vAlign w:val="center"/>
          </w:tcPr>
          <w:p w14:paraId="584FF3D8" w14:textId="77777777" w:rsidR="00E045EE" w:rsidRPr="00E045EE" w:rsidRDefault="00743CC7" w:rsidP="00E045EE">
            <w:pPr>
              <w:rPr>
                <w:b/>
                <w:bCs/>
              </w:rPr>
            </w:pPr>
            <w:r w:rsidRPr="00E045EE">
              <w:rPr>
                <w:b/>
                <w:bCs/>
              </w:rPr>
              <w:t>1</w:t>
            </w:r>
          </w:p>
        </w:tc>
        <w:tc>
          <w:tcPr>
            <w:tcW w:w="7861" w:type="dxa"/>
            <w:vAlign w:val="center"/>
          </w:tcPr>
          <w:p w14:paraId="0E4A9378" w14:textId="77777777" w:rsidR="00E045EE" w:rsidRPr="00E045EE" w:rsidRDefault="00743CC7" w:rsidP="00E045EE">
            <w:pPr>
              <w:rPr>
                <w:b/>
                <w:bCs/>
              </w:rPr>
            </w:pPr>
            <w:r>
              <w:rPr>
                <w:b/>
                <w:bCs/>
              </w:rPr>
              <w:t>The Council's Financial Position Pre Covid</w:t>
            </w:r>
          </w:p>
        </w:tc>
        <w:tc>
          <w:tcPr>
            <w:tcW w:w="790" w:type="dxa"/>
            <w:vAlign w:val="center"/>
          </w:tcPr>
          <w:p w14:paraId="5E080895" w14:textId="77777777" w:rsidR="00E045EE" w:rsidRPr="00E045EE" w:rsidRDefault="00743CC7" w:rsidP="00E045EE">
            <w:pPr>
              <w:jc w:val="center"/>
              <w:rPr>
                <w:b/>
                <w:bCs/>
              </w:rPr>
            </w:pPr>
            <w:r>
              <w:rPr>
                <w:b/>
                <w:bCs/>
              </w:rPr>
              <w:t>2</w:t>
            </w:r>
          </w:p>
        </w:tc>
      </w:tr>
      <w:tr w:rsidR="00384897" w14:paraId="73A8FA66" w14:textId="77777777" w:rsidTr="00AC75A5">
        <w:trPr>
          <w:trHeight w:val="567"/>
        </w:trPr>
        <w:tc>
          <w:tcPr>
            <w:tcW w:w="558" w:type="dxa"/>
            <w:vAlign w:val="center"/>
          </w:tcPr>
          <w:p w14:paraId="6A64B6AF" w14:textId="77777777" w:rsidR="00E045EE" w:rsidRPr="00E045EE" w:rsidRDefault="00743CC7" w:rsidP="00E045EE">
            <w:pPr>
              <w:rPr>
                <w:b/>
                <w:bCs/>
              </w:rPr>
            </w:pPr>
            <w:r w:rsidRPr="00E045EE">
              <w:rPr>
                <w:b/>
                <w:bCs/>
              </w:rPr>
              <w:t>2</w:t>
            </w:r>
          </w:p>
        </w:tc>
        <w:tc>
          <w:tcPr>
            <w:tcW w:w="7861" w:type="dxa"/>
            <w:vAlign w:val="center"/>
          </w:tcPr>
          <w:p w14:paraId="34C15588" w14:textId="77777777" w:rsidR="00E045EE" w:rsidRPr="00E045EE" w:rsidRDefault="00743CC7" w:rsidP="00956DD9">
            <w:pPr>
              <w:rPr>
                <w:b/>
                <w:bCs/>
              </w:rPr>
            </w:pPr>
            <w:r w:rsidRPr="00956DD9">
              <w:rPr>
                <w:b/>
                <w:bCs/>
              </w:rPr>
              <w:t>The Financial Impact of Covid-19 on the 2020/21 Budget</w:t>
            </w:r>
          </w:p>
        </w:tc>
        <w:tc>
          <w:tcPr>
            <w:tcW w:w="790" w:type="dxa"/>
            <w:vAlign w:val="center"/>
          </w:tcPr>
          <w:p w14:paraId="77FB02D7" w14:textId="77777777" w:rsidR="00E045EE" w:rsidRPr="00E045EE" w:rsidRDefault="00743CC7" w:rsidP="00E045EE">
            <w:pPr>
              <w:jc w:val="center"/>
              <w:rPr>
                <w:b/>
                <w:bCs/>
              </w:rPr>
            </w:pPr>
            <w:r>
              <w:rPr>
                <w:b/>
                <w:bCs/>
              </w:rPr>
              <w:t>3</w:t>
            </w:r>
          </w:p>
        </w:tc>
      </w:tr>
      <w:tr w:rsidR="00384897" w14:paraId="1D8D8024" w14:textId="77777777" w:rsidTr="00AC75A5">
        <w:trPr>
          <w:trHeight w:val="567"/>
        </w:trPr>
        <w:tc>
          <w:tcPr>
            <w:tcW w:w="558" w:type="dxa"/>
            <w:vAlign w:val="center"/>
          </w:tcPr>
          <w:p w14:paraId="349B047B" w14:textId="77777777" w:rsidR="00E045EE" w:rsidRPr="00E045EE" w:rsidRDefault="00743CC7" w:rsidP="00E045EE">
            <w:pPr>
              <w:rPr>
                <w:b/>
                <w:bCs/>
              </w:rPr>
            </w:pPr>
            <w:r w:rsidRPr="00E045EE">
              <w:rPr>
                <w:b/>
                <w:bCs/>
              </w:rPr>
              <w:t>3</w:t>
            </w:r>
          </w:p>
        </w:tc>
        <w:tc>
          <w:tcPr>
            <w:tcW w:w="7861" w:type="dxa"/>
            <w:vAlign w:val="center"/>
          </w:tcPr>
          <w:p w14:paraId="3A07AC0A" w14:textId="77777777" w:rsidR="00E045EE" w:rsidRPr="00E045EE" w:rsidRDefault="00743CC7" w:rsidP="00956DD9">
            <w:pPr>
              <w:rPr>
                <w:b/>
                <w:bCs/>
              </w:rPr>
            </w:pPr>
            <w:r w:rsidRPr="00956DD9">
              <w:rPr>
                <w:b/>
                <w:bCs/>
              </w:rPr>
              <w:t>Government Support for budget pressures 2020/21</w:t>
            </w:r>
          </w:p>
        </w:tc>
        <w:tc>
          <w:tcPr>
            <w:tcW w:w="790" w:type="dxa"/>
            <w:vAlign w:val="center"/>
          </w:tcPr>
          <w:p w14:paraId="535FCECD" w14:textId="77777777" w:rsidR="00E045EE" w:rsidRPr="00E045EE" w:rsidRDefault="00743CC7" w:rsidP="00E045EE">
            <w:pPr>
              <w:jc w:val="center"/>
              <w:rPr>
                <w:b/>
                <w:bCs/>
              </w:rPr>
            </w:pPr>
            <w:r w:rsidRPr="00E045EE">
              <w:rPr>
                <w:b/>
                <w:bCs/>
              </w:rPr>
              <w:t>6</w:t>
            </w:r>
          </w:p>
        </w:tc>
      </w:tr>
      <w:tr w:rsidR="00384897" w14:paraId="138A2F5B" w14:textId="77777777" w:rsidTr="00AC75A5">
        <w:trPr>
          <w:trHeight w:val="567"/>
        </w:trPr>
        <w:tc>
          <w:tcPr>
            <w:tcW w:w="558" w:type="dxa"/>
            <w:vAlign w:val="center"/>
          </w:tcPr>
          <w:p w14:paraId="5879AD9C" w14:textId="77777777" w:rsidR="00E045EE" w:rsidRPr="00E045EE" w:rsidRDefault="00743CC7" w:rsidP="00E045EE">
            <w:pPr>
              <w:rPr>
                <w:b/>
                <w:bCs/>
              </w:rPr>
            </w:pPr>
            <w:r w:rsidRPr="00E045EE">
              <w:rPr>
                <w:b/>
                <w:bCs/>
              </w:rPr>
              <w:t>4</w:t>
            </w:r>
          </w:p>
        </w:tc>
        <w:tc>
          <w:tcPr>
            <w:tcW w:w="7861" w:type="dxa"/>
            <w:vAlign w:val="center"/>
          </w:tcPr>
          <w:p w14:paraId="4F060CEB" w14:textId="77777777" w:rsidR="00E045EE" w:rsidRPr="00E045EE" w:rsidRDefault="00743CC7" w:rsidP="00956DD9">
            <w:pPr>
              <w:rPr>
                <w:b/>
                <w:bCs/>
              </w:rPr>
            </w:pPr>
            <w:r w:rsidRPr="00956DD9">
              <w:rPr>
                <w:b/>
                <w:bCs/>
              </w:rPr>
              <w:t>Q1 Forecast Overview</w:t>
            </w:r>
          </w:p>
        </w:tc>
        <w:tc>
          <w:tcPr>
            <w:tcW w:w="790" w:type="dxa"/>
            <w:vAlign w:val="center"/>
          </w:tcPr>
          <w:p w14:paraId="362A65A5" w14:textId="77777777" w:rsidR="00E045EE" w:rsidRPr="00E045EE" w:rsidRDefault="00743CC7" w:rsidP="00E045EE">
            <w:pPr>
              <w:jc w:val="center"/>
              <w:rPr>
                <w:b/>
                <w:bCs/>
              </w:rPr>
            </w:pPr>
            <w:r>
              <w:rPr>
                <w:b/>
                <w:bCs/>
              </w:rPr>
              <w:t>7</w:t>
            </w:r>
          </w:p>
        </w:tc>
      </w:tr>
      <w:tr w:rsidR="00384897" w14:paraId="0B325273" w14:textId="77777777" w:rsidTr="00AC75A5">
        <w:trPr>
          <w:trHeight w:val="567"/>
        </w:trPr>
        <w:tc>
          <w:tcPr>
            <w:tcW w:w="558" w:type="dxa"/>
            <w:vAlign w:val="center"/>
          </w:tcPr>
          <w:p w14:paraId="37476351" w14:textId="77777777" w:rsidR="00E045EE" w:rsidRPr="00E045EE" w:rsidRDefault="00743CC7" w:rsidP="00E045EE">
            <w:pPr>
              <w:rPr>
                <w:b/>
                <w:bCs/>
              </w:rPr>
            </w:pPr>
            <w:r w:rsidRPr="00E045EE">
              <w:rPr>
                <w:b/>
                <w:bCs/>
              </w:rPr>
              <w:t>5</w:t>
            </w:r>
          </w:p>
        </w:tc>
        <w:tc>
          <w:tcPr>
            <w:tcW w:w="7861" w:type="dxa"/>
            <w:vAlign w:val="center"/>
          </w:tcPr>
          <w:p w14:paraId="48B9E92D" w14:textId="77777777" w:rsidR="00E045EE" w:rsidRPr="00E045EE" w:rsidRDefault="00743CC7" w:rsidP="00AC75A5">
            <w:pPr>
              <w:rPr>
                <w:b/>
                <w:bCs/>
              </w:rPr>
            </w:pPr>
            <w:r w:rsidRPr="00AC75A5">
              <w:rPr>
                <w:b/>
                <w:bCs/>
              </w:rPr>
              <w:t>Longer term impacts of Covid and the potential impact on the MTFS</w:t>
            </w:r>
          </w:p>
        </w:tc>
        <w:tc>
          <w:tcPr>
            <w:tcW w:w="790" w:type="dxa"/>
            <w:vAlign w:val="center"/>
          </w:tcPr>
          <w:p w14:paraId="1F333984" w14:textId="77777777" w:rsidR="00E045EE" w:rsidRPr="00E045EE" w:rsidRDefault="00743CC7" w:rsidP="00E045EE">
            <w:pPr>
              <w:jc w:val="center"/>
              <w:rPr>
                <w:b/>
                <w:bCs/>
              </w:rPr>
            </w:pPr>
            <w:r>
              <w:rPr>
                <w:b/>
                <w:bCs/>
              </w:rPr>
              <w:t>8</w:t>
            </w:r>
          </w:p>
        </w:tc>
      </w:tr>
      <w:tr w:rsidR="00384897" w14:paraId="4BC80C07" w14:textId="77777777" w:rsidTr="00AC75A5">
        <w:trPr>
          <w:trHeight w:val="567"/>
        </w:trPr>
        <w:tc>
          <w:tcPr>
            <w:tcW w:w="558" w:type="dxa"/>
            <w:vAlign w:val="center"/>
          </w:tcPr>
          <w:p w14:paraId="2491C2EC" w14:textId="77777777" w:rsidR="001F6D36" w:rsidRPr="00E045EE" w:rsidRDefault="00743CC7" w:rsidP="00E045EE">
            <w:pPr>
              <w:rPr>
                <w:b/>
                <w:bCs/>
              </w:rPr>
            </w:pPr>
            <w:r>
              <w:rPr>
                <w:b/>
                <w:bCs/>
              </w:rPr>
              <w:t>6</w:t>
            </w:r>
          </w:p>
        </w:tc>
        <w:tc>
          <w:tcPr>
            <w:tcW w:w="7861" w:type="dxa"/>
            <w:vAlign w:val="center"/>
          </w:tcPr>
          <w:p w14:paraId="06EF939B" w14:textId="77777777" w:rsidR="001F6D36" w:rsidRPr="00AC75A5" w:rsidRDefault="00743CC7" w:rsidP="00AC75A5">
            <w:pPr>
              <w:rPr>
                <w:b/>
                <w:bCs/>
              </w:rPr>
            </w:pPr>
            <w:r>
              <w:rPr>
                <w:b/>
                <w:bCs/>
              </w:rPr>
              <w:t>Next Steps</w:t>
            </w:r>
          </w:p>
        </w:tc>
        <w:tc>
          <w:tcPr>
            <w:tcW w:w="790" w:type="dxa"/>
            <w:vAlign w:val="center"/>
          </w:tcPr>
          <w:p w14:paraId="2FFE59CE" w14:textId="77777777" w:rsidR="001F6D36" w:rsidRDefault="00743CC7" w:rsidP="00E045EE">
            <w:pPr>
              <w:jc w:val="center"/>
              <w:rPr>
                <w:b/>
                <w:bCs/>
              </w:rPr>
            </w:pPr>
            <w:r>
              <w:rPr>
                <w:b/>
                <w:bCs/>
              </w:rPr>
              <w:t>9</w:t>
            </w:r>
          </w:p>
        </w:tc>
      </w:tr>
    </w:tbl>
    <w:p w14:paraId="54823A5D" w14:textId="77777777" w:rsidR="006D7BB1" w:rsidRDefault="00BE7AA3" w:rsidP="000E00B0">
      <w:pPr>
        <w:sectPr w:rsidR="006D7BB1" w:rsidSect="00EC34EA">
          <w:pgSz w:w="11900" w:h="16840" w:code="9"/>
          <w:pgMar w:top="1440" w:right="1440" w:bottom="1440" w:left="1440" w:header="283" w:footer="283" w:gutter="0"/>
          <w:pgNumType w:start="1"/>
          <w:cols w:space="292"/>
          <w:docGrid w:linePitch="326"/>
        </w:sectPr>
      </w:pPr>
    </w:p>
    <w:bookmarkEnd w:id="0"/>
    <w:p w14:paraId="2305E91D" w14:textId="77777777" w:rsidR="00E045EE" w:rsidRPr="00E045EE" w:rsidRDefault="00743CC7" w:rsidP="00E045EE">
      <w:pPr>
        <w:pStyle w:val="Instructiontext"/>
        <w:rPr>
          <w:rFonts w:cs="Arial"/>
          <w:b/>
          <w:i w:val="0"/>
          <w:color w:val="auto"/>
        </w:rPr>
      </w:pPr>
      <w:r w:rsidRPr="00E045EE">
        <w:rPr>
          <w:rFonts w:cs="Arial"/>
          <w:b/>
          <w:i w:val="0"/>
          <w:color w:val="auto"/>
        </w:rPr>
        <w:lastRenderedPageBreak/>
        <w:t>1) The Council's Financial Position Pre Covid</w:t>
      </w:r>
    </w:p>
    <w:p w14:paraId="34CCC385" w14:textId="77777777" w:rsidR="00E045EE" w:rsidRPr="00E045EE" w:rsidRDefault="00BE7AA3" w:rsidP="00E045EE">
      <w:pPr>
        <w:pStyle w:val="Instructiontext"/>
        <w:rPr>
          <w:rFonts w:cs="Arial"/>
          <w:i w:val="0"/>
          <w:color w:val="auto"/>
        </w:rPr>
      </w:pPr>
    </w:p>
    <w:p w14:paraId="2E7591D2" w14:textId="77777777" w:rsidR="00E045EE" w:rsidRPr="00E045EE" w:rsidRDefault="00743CC7" w:rsidP="00E045EE">
      <w:pPr>
        <w:pStyle w:val="Instructiontext"/>
        <w:rPr>
          <w:rFonts w:cs="Arial"/>
          <w:i w:val="0"/>
          <w:color w:val="auto"/>
        </w:rPr>
      </w:pPr>
      <w:r w:rsidRPr="00E045EE">
        <w:rPr>
          <w:rFonts w:cs="Arial"/>
          <w:i w:val="0"/>
          <w:color w:val="auto"/>
        </w:rPr>
        <w:t xml:space="preserve">The final </w:t>
      </w:r>
      <w:r>
        <w:rPr>
          <w:rFonts w:cs="Arial"/>
          <w:i w:val="0"/>
          <w:color w:val="auto"/>
        </w:rPr>
        <w:t xml:space="preserve">outturn </w:t>
      </w:r>
      <w:r w:rsidRPr="00E045EE">
        <w:rPr>
          <w:rFonts w:cs="Arial"/>
          <w:i w:val="0"/>
          <w:color w:val="auto"/>
        </w:rPr>
        <w:t>position at the 31</w:t>
      </w:r>
      <w:r w:rsidRPr="00E045EE">
        <w:rPr>
          <w:rFonts w:cs="Arial"/>
          <w:i w:val="0"/>
          <w:color w:val="auto"/>
          <w:vertAlign w:val="superscript"/>
        </w:rPr>
        <w:t>st</w:t>
      </w:r>
      <w:r w:rsidRPr="00E045EE">
        <w:rPr>
          <w:rFonts w:cs="Arial"/>
          <w:i w:val="0"/>
          <w:color w:val="auto"/>
        </w:rPr>
        <w:t xml:space="preserve"> March 2020 was net expenditure of £800.534m, which represents an in year underspend of £1.741m </w:t>
      </w:r>
      <w:r>
        <w:rPr>
          <w:rFonts w:cs="Arial"/>
          <w:i w:val="0"/>
          <w:color w:val="auto"/>
        </w:rPr>
        <w:t>or</w:t>
      </w:r>
      <w:r w:rsidRPr="00E045EE">
        <w:rPr>
          <w:rFonts w:cs="Arial"/>
          <w:i w:val="0"/>
          <w:color w:val="auto"/>
        </w:rPr>
        <w:t xml:space="preserve"> 0.22% of the revenue budget.</w:t>
      </w:r>
    </w:p>
    <w:p w14:paraId="6F67EA38" w14:textId="77777777" w:rsidR="00E045EE" w:rsidRPr="00E045EE" w:rsidRDefault="00BE7AA3" w:rsidP="00E045EE">
      <w:pPr>
        <w:pStyle w:val="Instructiontext"/>
        <w:rPr>
          <w:rFonts w:cs="Arial"/>
          <w:i w:val="0"/>
          <w:color w:val="auto"/>
        </w:rPr>
      </w:pPr>
    </w:p>
    <w:p w14:paraId="00916ABF" w14:textId="77777777" w:rsidR="00E045EE" w:rsidRPr="00E045EE" w:rsidRDefault="00743CC7" w:rsidP="00E045EE">
      <w:pPr>
        <w:pStyle w:val="Instructiontext"/>
        <w:rPr>
          <w:rFonts w:cs="Arial"/>
          <w:i w:val="0"/>
          <w:color w:val="auto"/>
        </w:rPr>
      </w:pPr>
      <w:r w:rsidRPr="00E045EE">
        <w:rPr>
          <w:rFonts w:cs="Arial"/>
          <w:i w:val="0"/>
          <w:color w:val="auto"/>
        </w:rPr>
        <w:t>The most material areas of over and underspend in 2019/20 were as follows:</w:t>
      </w:r>
    </w:p>
    <w:p w14:paraId="65B8D35D" w14:textId="77777777" w:rsidR="00E045EE" w:rsidRPr="00E045EE" w:rsidRDefault="00743CC7" w:rsidP="00956DD9">
      <w:pPr>
        <w:pStyle w:val="Instructiontext"/>
        <w:numPr>
          <w:ilvl w:val="0"/>
          <w:numId w:val="8"/>
        </w:numPr>
        <w:rPr>
          <w:rFonts w:cs="Arial"/>
          <w:i w:val="0"/>
          <w:color w:val="auto"/>
        </w:rPr>
      </w:pPr>
      <w:r w:rsidRPr="00E045EE">
        <w:rPr>
          <w:rFonts w:cs="Arial"/>
          <w:i w:val="0"/>
          <w:color w:val="auto"/>
        </w:rPr>
        <w:t>Adults Social Care Services - £24.930m overspend primarily as a result of under delivery of savings and financial support being provided to two of the local Clinical Commissioning Groups</w:t>
      </w:r>
      <w:r>
        <w:rPr>
          <w:rFonts w:cs="Arial"/>
          <w:i w:val="0"/>
          <w:color w:val="auto"/>
        </w:rPr>
        <w:t xml:space="preserve"> as referenced in the Money Matters report to cabinet on 6</w:t>
      </w:r>
      <w:r w:rsidRPr="007F3FFE">
        <w:rPr>
          <w:rFonts w:cs="Arial"/>
          <w:i w:val="0"/>
          <w:color w:val="auto"/>
          <w:vertAlign w:val="superscript"/>
        </w:rPr>
        <w:t>th</w:t>
      </w:r>
      <w:r>
        <w:rPr>
          <w:rFonts w:cs="Arial"/>
          <w:i w:val="0"/>
          <w:color w:val="auto"/>
        </w:rPr>
        <w:t xml:space="preserve"> February 2020</w:t>
      </w:r>
    </w:p>
    <w:p w14:paraId="7E91768B" w14:textId="77777777" w:rsidR="00E045EE" w:rsidRPr="00E045EE" w:rsidRDefault="00743CC7" w:rsidP="00956DD9">
      <w:pPr>
        <w:pStyle w:val="Instructiontext"/>
        <w:numPr>
          <w:ilvl w:val="0"/>
          <w:numId w:val="8"/>
        </w:numPr>
        <w:rPr>
          <w:rFonts w:cs="Arial"/>
          <w:i w:val="0"/>
          <w:color w:val="auto"/>
        </w:rPr>
      </w:pPr>
      <w:r w:rsidRPr="00E045EE">
        <w:rPr>
          <w:rFonts w:cs="Arial"/>
          <w:i w:val="0"/>
          <w:color w:val="auto"/>
        </w:rPr>
        <w:t xml:space="preserve">Treasury Management - £22.888m surplus position primarily through over-achievement of budgeted income principally due to the sale of gilts and bonds. </w:t>
      </w:r>
    </w:p>
    <w:p w14:paraId="2D7D9D0C" w14:textId="77777777" w:rsidR="00B91995" w:rsidRDefault="00BE7AA3" w:rsidP="00B91995">
      <w:pPr>
        <w:pStyle w:val="Instructiontext"/>
        <w:rPr>
          <w:rFonts w:cs="Arial"/>
          <w:i w:val="0"/>
          <w:color w:val="auto"/>
        </w:rPr>
      </w:pPr>
    </w:p>
    <w:p w14:paraId="46FE9439" w14:textId="77777777" w:rsidR="00E045EE" w:rsidRDefault="00743CC7" w:rsidP="00E045EE">
      <w:pPr>
        <w:pStyle w:val="Instructiontext"/>
        <w:rPr>
          <w:rFonts w:cs="Arial"/>
          <w:i w:val="0"/>
          <w:color w:val="auto"/>
        </w:rPr>
      </w:pPr>
      <w:r w:rsidRPr="00E045EE">
        <w:rPr>
          <w:rFonts w:cs="Arial"/>
          <w:i w:val="0"/>
          <w:color w:val="auto"/>
        </w:rPr>
        <w:t>£151.199m was available in the transitional reserve at the end of 2019/20 for future years.</w:t>
      </w:r>
      <w:r>
        <w:rPr>
          <w:rFonts w:cs="Arial"/>
          <w:i w:val="0"/>
          <w:color w:val="auto"/>
        </w:rPr>
        <w:t xml:space="preserve"> </w:t>
      </w:r>
      <w:r w:rsidRPr="00E045EE">
        <w:rPr>
          <w:rFonts w:cs="Arial"/>
          <w:i w:val="0"/>
          <w:color w:val="auto"/>
        </w:rPr>
        <w:t>There are current (Non-Covid related) commitments of £1.537m</w:t>
      </w:r>
      <w:r>
        <w:rPr>
          <w:rFonts w:cs="Arial"/>
          <w:i w:val="0"/>
          <w:color w:val="auto"/>
        </w:rPr>
        <w:t xml:space="preserve"> which</w:t>
      </w:r>
      <w:r w:rsidRPr="00E045EE">
        <w:rPr>
          <w:rFonts w:cs="Arial"/>
          <w:i w:val="0"/>
          <w:color w:val="auto"/>
        </w:rPr>
        <w:t xml:space="preserve"> leaves a forecast of £149.662m available to support any future financial gap and the financial pressures of the pandemic</w:t>
      </w:r>
      <w:r>
        <w:rPr>
          <w:rFonts w:cs="Arial"/>
          <w:i w:val="0"/>
          <w:color w:val="auto"/>
        </w:rPr>
        <w:t>, however if used in this way, the resources will not be available for the council's ongoing plans to transform services and invest in infrastructure.</w:t>
      </w:r>
    </w:p>
    <w:p w14:paraId="2F8937C2" w14:textId="77777777" w:rsidR="00D21B73" w:rsidRPr="00E045EE" w:rsidRDefault="00BE7AA3" w:rsidP="00E045EE">
      <w:pPr>
        <w:pStyle w:val="Instructiontext"/>
        <w:rPr>
          <w:rFonts w:cs="Arial"/>
          <w:i w:val="0"/>
          <w:color w:val="auto"/>
        </w:rPr>
      </w:pPr>
    </w:p>
    <w:p w14:paraId="3E2CDA47" w14:textId="77777777" w:rsidR="00E045EE" w:rsidRPr="00E045EE" w:rsidRDefault="00743CC7" w:rsidP="00E045EE">
      <w:pPr>
        <w:pStyle w:val="Instructiontext"/>
        <w:rPr>
          <w:rFonts w:cs="Arial"/>
          <w:i w:val="0"/>
          <w:color w:val="auto"/>
        </w:rPr>
      </w:pPr>
      <w:r>
        <w:rPr>
          <w:rFonts w:cs="Arial"/>
          <w:i w:val="0"/>
          <w:color w:val="auto"/>
        </w:rPr>
        <w:t>When</w:t>
      </w:r>
      <w:r w:rsidRPr="00E045EE">
        <w:rPr>
          <w:rFonts w:cs="Arial"/>
          <w:i w:val="0"/>
          <w:color w:val="auto"/>
        </w:rPr>
        <w:t xml:space="preserve"> </w:t>
      </w:r>
      <w:r>
        <w:rPr>
          <w:rFonts w:cs="Arial"/>
          <w:i w:val="0"/>
          <w:color w:val="auto"/>
        </w:rPr>
        <w:t xml:space="preserve">Full Council set the budget in February </w:t>
      </w:r>
      <w:r w:rsidRPr="00E045EE">
        <w:rPr>
          <w:rFonts w:cs="Arial"/>
          <w:i w:val="0"/>
          <w:color w:val="auto"/>
        </w:rPr>
        <w:t>th</w:t>
      </w:r>
      <w:r>
        <w:rPr>
          <w:rFonts w:cs="Arial"/>
          <w:i w:val="0"/>
          <w:color w:val="auto"/>
        </w:rPr>
        <w:t>e level of reserves of £151.199m were</w:t>
      </w:r>
      <w:r w:rsidRPr="00E045EE">
        <w:rPr>
          <w:rFonts w:cs="Arial"/>
          <w:i w:val="0"/>
          <w:color w:val="auto"/>
        </w:rPr>
        <w:t xml:space="preserve"> forecast to be sufficient to </w:t>
      </w:r>
      <w:r>
        <w:rPr>
          <w:rFonts w:cs="Arial"/>
          <w:i w:val="0"/>
          <w:color w:val="auto"/>
        </w:rPr>
        <w:t xml:space="preserve">deliver the required service transformation and </w:t>
      </w:r>
      <w:r w:rsidRPr="00E045EE">
        <w:rPr>
          <w:rFonts w:cs="Arial"/>
          <w:i w:val="0"/>
          <w:color w:val="auto"/>
        </w:rPr>
        <w:t xml:space="preserve">cover the </w:t>
      </w:r>
      <w:r>
        <w:rPr>
          <w:rFonts w:cs="Arial"/>
          <w:i w:val="0"/>
          <w:color w:val="auto"/>
        </w:rPr>
        <w:t>medium term financial strategy</w:t>
      </w:r>
      <w:r w:rsidRPr="00E045EE">
        <w:rPr>
          <w:rFonts w:cs="Arial"/>
          <w:i w:val="0"/>
          <w:color w:val="auto"/>
        </w:rPr>
        <w:t xml:space="preserve"> period and beyond. The funding gap reported at that time was as per the table below:</w:t>
      </w:r>
    </w:p>
    <w:p w14:paraId="59BEB699" w14:textId="77777777" w:rsidR="00E045EE" w:rsidRPr="00E045EE" w:rsidRDefault="00BE7AA3" w:rsidP="00E045EE">
      <w:pPr>
        <w:pStyle w:val="Instructiontext"/>
        <w:rPr>
          <w:rFonts w:cs="Arial"/>
          <w:i w:val="0"/>
          <w:color w:val="auto"/>
        </w:rPr>
      </w:pPr>
    </w:p>
    <w:p w14:paraId="57A984E6" w14:textId="77777777" w:rsidR="007F3FFE" w:rsidRDefault="00743CC7" w:rsidP="00E045EE">
      <w:pPr>
        <w:pStyle w:val="Instructiontext"/>
        <w:rPr>
          <w:rFonts w:cs="Arial"/>
          <w:i w:val="0"/>
          <w:color w:val="auto"/>
        </w:rPr>
      </w:pPr>
      <w:r w:rsidRPr="001C1EF4">
        <w:rPr>
          <w:noProof/>
        </w:rPr>
        <w:drawing>
          <wp:inline distT="0" distB="0" distL="0" distR="0" wp14:anchorId="540B8E27" wp14:editId="5A595771">
            <wp:extent cx="4832350" cy="2006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65463"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832350" cy="2006600"/>
                    </a:xfrm>
                    <a:prstGeom prst="rect">
                      <a:avLst/>
                    </a:prstGeom>
                    <a:noFill/>
                    <a:ln>
                      <a:noFill/>
                    </a:ln>
                  </pic:spPr>
                </pic:pic>
              </a:graphicData>
            </a:graphic>
          </wp:inline>
        </w:drawing>
      </w:r>
    </w:p>
    <w:p w14:paraId="1D5C5CA0" w14:textId="77777777" w:rsidR="007F3FFE" w:rsidRPr="00E045EE" w:rsidRDefault="00BE7AA3" w:rsidP="00E045EE">
      <w:pPr>
        <w:pStyle w:val="Instructiontext"/>
        <w:rPr>
          <w:rFonts w:cs="Arial"/>
          <w:i w:val="0"/>
          <w:color w:val="auto"/>
        </w:rPr>
      </w:pPr>
    </w:p>
    <w:p w14:paraId="7B5A1D45" w14:textId="77777777" w:rsidR="00E045EE" w:rsidRPr="00E045EE" w:rsidRDefault="00743CC7" w:rsidP="00E045EE">
      <w:pPr>
        <w:pStyle w:val="Instructiontext"/>
        <w:rPr>
          <w:rFonts w:cs="Arial"/>
          <w:i w:val="0"/>
          <w:color w:val="auto"/>
        </w:rPr>
      </w:pPr>
      <w:r w:rsidRPr="00E045EE">
        <w:rPr>
          <w:rFonts w:cs="Arial"/>
          <w:i w:val="0"/>
          <w:color w:val="auto"/>
        </w:rPr>
        <w:t xml:space="preserve">In arriving at this reported </w:t>
      </w:r>
      <w:r>
        <w:rPr>
          <w:rFonts w:cs="Arial"/>
          <w:i w:val="0"/>
          <w:color w:val="auto"/>
        </w:rPr>
        <w:t>position</w:t>
      </w:r>
      <w:r w:rsidRPr="00E045EE">
        <w:rPr>
          <w:rFonts w:cs="Arial"/>
          <w:i w:val="0"/>
          <w:color w:val="auto"/>
        </w:rPr>
        <w:t xml:space="preserve"> it was necessary to make assumptions about future funding levels. During the course of 2019/20 a number of funding scenarios were modelled and the most appropriate scenario selected. There remains significant uncertainty regarding funding levels post 2020/21 with changes to be made in respect of business rates retention, the overall funding formula, the anticipated green paper on adult social care and, of course, </w:t>
      </w:r>
      <w:r>
        <w:rPr>
          <w:rFonts w:cs="Arial"/>
          <w:i w:val="0"/>
          <w:color w:val="auto"/>
        </w:rPr>
        <w:t>the</w:t>
      </w:r>
      <w:r w:rsidRPr="00E045EE">
        <w:rPr>
          <w:rFonts w:cs="Arial"/>
          <w:i w:val="0"/>
          <w:color w:val="auto"/>
        </w:rPr>
        <w:t xml:space="preserve"> government spending review. </w:t>
      </w:r>
    </w:p>
    <w:p w14:paraId="4B21D448" w14:textId="77777777" w:rsidR="00E045EE" w:rsidRPr="00E045EE" w:rsidRDefault="00BE7AA3" w:rsidP="00E045EE">
      <w:pPr>
        <w:pStyle w:val="Instructiontext"/>
        <w:rPr>
          <w:rFonts w:cs="Arial"/>
          <w:i w:val="0"/>
          <w:color w:val="auto"/>
        </w:rPr>
      </w:pPr>
    </w:p>
    <w:p w14:paraId="6BD99D81" w14:textId="77777777" w:rsidR="00E045EE" w:rsidRDefault="00743CC7" w:rsidP="00E045EE">
      <w:pPr>
        <w:pStyle w:val="Instructiontext"/>
        <w:rPr>
          <w:rFonts w:cs="Arial"/>
          <w:i w:val="0"/>
          <w:color w:val="auto"/>
        </w:rPr>
      </w:pPr>
      <w:r w:rsidRPr="00E045EE">
        <w:rPr>
          <w:rFonts w:cs="Arial"/>
          <w:i w:val="0"/>
          <w:color w:val="auto"/>
        </w:rPr>
        <w:t>There is now a further level of uncertainty around the full financial impact of C</w:t>
      </w:r>
      <w:r>
        <w:rPr>
          <w:rFonts w:cs="Arial"/>
          <w:i w:val="0"/>
          <w:color w:val="auto"/>
        </w:rPr>
        <w:t>OVID-19</w:t>
      </w:r>
      <w:r w:rsidRPr="00E045EE">
        <w:rPr>
          <w:rFonts w:cs="Arial"/>
          <w:i w:val="0"/>
          <w:color w:val="auto"/>
        </w:rPr>
        <w:t xml:space="preserve"> and the extent to which government will make good the financial pressures in both 2020/21 and subsequent years. The government's aim to introduce a new fair funding formula and 75% business rates retention ha</w:t>
      </w:r>
      <w:r>
        <w:rPr>
          <w:rFonts w:cs="Arial"/>
          <w:i w:val="0"/>
          <w:color w:val="auto"/>
        </w:rPr>
        <w:t>s</w:t>
      </w:r>
      <w:r w:rsidRPr="00E045EE">
        <w:rPr>
          <w:rFonts w:cs="Arial"/>
          <w:i w:val="0"/>
          <w:color w:val="auto"/>
        </w:rPr>
        <w:t xml:space="preserve"> been further delayed by at least a year adding </w:t>
      </w:r>
      <w:r>
        <w:rPr>
          <w:rFonts w:cs="Arial"/>
          <w:i w:val="0"/>
          <w:color w:val="auto"/>
        </w:rPr>
        <w:t xml:space="preserve">yet more </w:t>
      </w:r>
      <w:r w:rsidRPr="00E045EE">
        <w:rPr>
          <w:rFonts w:cs="Arial"/>
          <w:i w:val="0"/>
          <w:color w:val="auto"/>
        </w:rPr>
        <w:t>uncertainty in assessing finances in the medium term</w:t>
      </w:r>
    </w:p>
    <w:p w14:paraId="167C456B" w14:textId="77777777" w:rsidR="003D7392" w:rsidRDefault="00BE7AA3" w:rsidP="00E045EE">
      <w:pPr>
        <w:pStyle w:val="Instructiontext"/>
        <w:rPr>
          <w:rFonts w:cs="Arial"/>
          <w:i w:val="0"/>
          <w:color w:val="auto"/>
        </w:rPr>
      </w:pPr>
    </w:p>
    <w:p w14:paraId="387FCE8C" w14:textId="77777777" w:rsidR="003D7392" w:rsidRDefault="00BE7AA3" w:rsidP="00E045EE">
      <w:pPr>
        <w:pStyle w:val="Instructiontext"/>
        <w:rPr>
          <w:rFonts w:cs="Arial"/>
          <w:i w:val="0"/>
          <w:color w:val="auto"/>
        </w:rPr>
      </w:pPr>
    </w:p>
    <w:p w14:paraId="1A239EF0" w14:textId="2A0D704A" w:rsidR="009F0341" w:rsidRDefault="00BE7AA3" w:rsidP="00E045EE">
      <w:pPr>
        <w:pStyle w:val="Instructiontext"/>
        <w:rPr>
          <w:rFonts w:cs="Arial"/>
          <w:i w:val="0"/>
          <w:color w:val="auto"/>
        </w:rPr>
      </w:pPr>
    </w:p>
    <w:p w14:paraId="60998931" w14:textId="77777777" w:rsidR="00BE7AA3" w:rsidRDefault="00BE7AA3" w:rsidP="00E045EE">
      <w:pPr>
        <w:pStyle w:val="Instructiontext"/>
        <w:rPr>
          <w:rFonts w:cs="Arial"/>
          <w:i w:val="0"/>
          <w:color w:val="auto"/>
        </w:rPr>
      </w:pPr>
    </w:p>
    <w:p w14:paraId="63951B00" w14:textId="77777777" w:rsidR="003D7392" w:rsidRPr="00E045EE" w:rsidRDefault="00BE7AA3" w:rsidP="00E045EE">
      <w:pPr>
        <w:pStyle w:val="Instructiontext"/>
        <w:rPr>
          <w:rFonts w:cs="Arial"/>
          <w:i w:val="0"/>
          <w:color w:val="auto"/>
        </w:rPr>
      </w:pPr>
    </w:p>
    <w:p w14:paraId="6A39C995" w14:textId="77777777" w:rsidR="00956DD9" w:rsidRPr="00956DD9" w:rsidRDefault="00743CC7" w:rsidP="00956DD9">
      <w:pPr>
        <w:pStyle w:val="Instructiontext"/>
        <w:numPr>
          <w:ilvl w:val="0"/>
          <w:numId w:val="6"/>
        </w:numPr>
        <w:ind w:left="426" w:hanging="426"/>
        <w:rPr>
          <w:rFonts w:cs="Arial"/>
          <w:b/>
          <w:i w:val="0"/>
          <w:color w:val="auto"/>
        </w:rPr>
      </w:pPr>
      <w:r w:rsidRPr="00956DD9">
        <w:rPr>
          <w:rFonts w:cs="Arial"/>
          <w:b/>
          <w:i w:val="0"/>
          <w:color w:val="auto"/>
        </w:rPr>
        <w:lastRenderedPageBreak/>
        <w:t>The Financial Impact of C</w:t>
      </w:r>
      <w:r>
        <w:rPr>
          <w:rFonts w:cs="Arial"/>
          <w:b/>
          <w:i w:val="0"/>
          <w:color w:val="auto"/>
        </w:rPr>
        <w:t>OVID</w:t>
      </w:r>
      <w:r w:rsidRPr="00956DD9">
        <w:rPr>
          <w:rFonts w:cs="Arial"/>
          <w:b/>
          <w:i w:val="0"/>
          <w:color w:val="auto"/>
        </w:rPr>
        <w:t xml:space="preserve">-19 on </w:t>
      </w:r>
      <w:r>
        <w:rPr>
          <w:rFonts w:cs="Arial"/>
          <w:b/>
          <w:i w:val="0"/>
          <w:color w:val="auto"/>
        </w:rPr>
        <w:t>the 2020/21 Budget</w:t>
      </w:r>
    </w:p>
    <w:p w14:paraId="45F73943" w14:textId="77777777" w:rsidR="00956DD9" w:rsidRDefault="00BE7AA3" w:rsidP="00956DD9">
      <w:pPr>
        <w:pStyle w:val="Instructiontext"/>
        <w:rPr>
          <w:rFonts w:cs="Arial"/>
          <w:b/>
          <w:i w:val="0"/>
          <w:color w:val="auto"/>
        </w:rPr>
      </w:pPr>
    </w:p>
    <w:p w14:paraId="385C9AE7" w14:textId="77777777" w:rsidR="00E045EE" w:rsidRPr="00E045EE" w:rsidRDefault="00743CC7" w:rsidP="00956DD9">
      <w:pPr>
        <w:pStyle w:val="Instructiontext"/>
        <w:rPr>
          <w:rFonts w:cs="Arial"/>
          <w:i w:val="0"/>
          <w:color w:val="auto"/>
        </w:rPr>
      </w:pPr>
      <w:r w:rsidRPr="00E045EE">
        <w:rPr>
          <w:rFonts w:cs="Arial"/>
          <w:i w:val="0"/>
          <w:color w:val="auto"/>
        </w:rPr>
        <w:t xml:space="preserve">The budget for 2020/21 was set without recourse to reserves and with a healthy level of reserves available to support the current and future financial years, however this was set prior to the impact of COVID-19. </w:t>
      </w:r>
    </w:p>
    <w:p w14:paraId="53AF6868" w14:textId="77777777" w:rsidR="00E045EE" w:rsidRPr="00E045EE" w:rsidRDefault="00BE7AA3" w:rsidP="00E045EE">
      <w:pPr>
        <w:pStyle w:val="Instructiontext"/>
        <w:rPr>
          <w:rFonts w:cs="Arial"/>
          <w:i w:val="0"/>
          <w:color w:val="auto"/>
        </w:rPr>
      </w:pPr>
    </w:p>
    <w:p w14:paraId="0B454B7B" w14:textId="77777777" w:rsidR="00023FA0" w:rsidRDefault="00743CC7" w:rsidP="00E045EE">
      <w:pPr>
        <w:pStyle w:val="Instructiontext"/>
        <w:rPr>
          <w:rFonts w:cs="Arial"/>
          <w:i w:val="0"/>
          <w:color w:val="auto"/>
        </w:rPr>
      </w:pPr>
      <w:r w:rsidRPr="00E045EE">
        <w:rPr>
          <w:rFonts w:cs="Arial"/>
          <w:i w:val="0"/>
          <w:color w:val="auto"/>
        </w:rPr>
        <w:t>Public services have been at the forefront of the emergency response, including local government. Councils have needed to introduce new services while providing additional financial support to existing service areas, such as adult social care. Local government is still in the process of understanding the short, medium and long terms impact that COVID-19 will have on councils</w:t>
      </w:r>
      <w:r>
        <w:rPr>
          <w:rFonts w:cs="Arial"/>
          <w:i w:val="0"/>
          <w:color w:val="auto"/>
        </w:rPr>
        <w:t>, including the impact on the wider economy and government macro-economic policy</w:t>
      </w:r>
      <w:r w:rsidRPr="00E045EE">
        <w:rPr>
          <w:rFonts w:cs="Arial"/>
          <w:i w:val="0"/>
          <w:color w:val="auto"/>
        </w:rPr>
        <w:t xml:space="preserve">. </w:t>
      </w:r>
    </w:p>
    <w:p w14:paraId="7C6D5E29" w14:textId="77777777" w:rsidR="00E045EE" w:rsidRPr="00E045EE" w:rsidRDefault="00BE7AA3" w:rsidP="00E045EE">
      <w:pPr>
        <w:pStyle w:val="Instructiontext"/>
        <w:rPr>
          <w:rFonts w:cs="Arial"/>
          <w:i w:val="0"/>
          <w:color w:val="auto"/>
        </w:rPr>
      </w:pPr>
    </w:p>
    <w:p w14:paraId="0AC238BE" w14:textId="77777777" w:rsidR="00E045EE" w:rsidRDefault="00743CC7" w:rsidP="00E045EE">
      <w:pPr>
        <w:pStyle w:val="Instructiontext"/>
        <w:rPr>
          <w:rFonts w:cs="Arial"/>
          <w:i w:val="0"/>
          <w:color w:val="auto"/>
        </w:rPr>
      </w:pPr>
      <w:r w:rsidRPr="00E045EE">
        <w:rPr>
          <w:rFonts w:cs="Arial"/>
          <w:i w:val="0"/>
          <w:color w:val="auto"/>
        </w:rPr>
        <w:t xml:space="preserve">The government funding provided so far has focussed on alleviating immediate financial pressures created by COVID-19, with ongoing debate on what funding and support the government may provide in relation to ongoing COVID-19 financial pressures. The funding has focussed on COVID-19 related expenditure, and arguably has had </w:t>
      </w:r>
      <w:r>
        <w:rPr>
          <w:rFonts w:cs="Arial"/>
          <w:i w:val="0"/>
          <w:color w:val="auto"/>
        </w:rPr>
        <w:t>less</w:t>
      </w:r>
      <w:r w:rsidRPr="00E045EE">
        <w:rPr>
          <w:rFonts w:cs="Arial"/>
          <w:i w:val="0"/>
          <w:color w:val="auto"/>
        </w:rPr>
        <w:t xml:space="preserve"> focus on the indirect consequences of the pandemic, in particular lost income and the ability to deliver planned savings.</w:t>
      </w:r>
      <w:r>
        <w:rPr>
          <w:rFonts w:cs="Arial"/>
          <w:i w:val="0"/>
          <w:color w:val="auto"/>
        </w:rPr>
        <w:t xml:space="preserve"> Further work will be required to understand the latent financial impacts on local government and this will be a matter reserved for the Spending Review.</w:t>
      </w:r>
    </w:p>
    <w:p w14:paraId="58078F96" w14:textId="77777777" w:rsidR="005460A9" w:rsidRDefault="00BE7AA3" w:rsidP="00E045EE">
      <w:pPr>
        <w:pStyle w:val="Instructiontext"/>
        <w:rPr>
          <w:rFonts w:cs="Arial"/>
          <w:i w:val="0"/>
          <w:color w:val="auto"/>
        </w:rPr>
      </w:pPr>
    </w:p>
    <w:p w14:paraId="351C6108" w14:textId="77777777" w:rsidR="005460A9" w:rsidRPr="005460A9" w:rsidRDefault="00743CC7" w:rsidP="005460A9">
      <w:pPr>
        <w:pStyle w:val="Instructiontext"/>
        <w:rPr>
          <w:rFonts w:cs="Arial"/>
          <w:i w:val="0"/>
          <w:color w:val="auto"/>
        </w:rPr>
      </w:pPr>
      <w:r w:rsidRPr="005460A9">
        <w:rPr>
          <w:rFonts w:cs="Arial"/>
          <w:i w:val="0"/>
          <w:color w:val="auto"/>
        </w:rPr>
        <w:t>The main mechanism for assessing the immediate financial pressures so far has been a monthly data collection exercise via</w:t>
      </w:r>
      <w:r>
        <w:rPr>
          <w:rFonts w:cs="Arial"/>
          <w:i w:val="0"/>
          <w:color w:val="auto"/>
        </w:rPr>
        <w:t xml:space="preserve"> </w:t>
      </w:r>
      <w:r w:rsidRPr="0030130A">
        <w:rPr>
          <w:rFonts w:cs="Arial"/>
          <w:i w:val="0"/>
          <w:color w:val="auto"/>
        </w:rPr>
        <w:t xml:space="preserve">Ministry of Housing, Communities and </w:t>
      </w:r>
      <w:r>
        <w:rPr>
          <w:rFonts w:cs="Arial"/>
          <w:i w:val="0"/>
          <w:color w:val="auto"/>
        </w:rPr>
        <w:t>L</w:t>
      </w:r>
      <w:r w:rsidRPr="0030130A">
        <w:rPr>
          <w:rFonts w:cs="Arial"/>
          <w:i w:val="0"/>
          <w:color w:val="auto"/>
        </w:rPr>
        <w:t xml:space="preserve">ocal </w:t>
      </w:r>
      <w:r>
        <w:rPr>
          <w:rFonts w:cs="Arial"/>
          <w:i w:val="0"/>
          <w:color w:val="auto"/>
        </w:rPr>
        <w:t>G</w:t>
      </w:r>
      <w:r w:rsidRPr="0030130A">
        <w:rPr>
          <w:rFonts w:cs="Arial"/>
          <w:i w:val="0"/>
          <w:color w:val="auto"/>
        </w:rPr>
        <w:t>overnment</w:t>
      </w:r>
      <w:r w:rsidRPr="005460A9">
        <w:rPr>
          <w:rFonts w:cs="Arial"/>
          <w:i w:val="0"/>
          <w:color w:val="auto"/>
        </w:rPr>
        <w:t xml:space="preserve"> </w:t>
      </w:r>
      <w:r>
        <w:rPr>
          <w:rFonts w:cs="Arial"/>
          <w:i w:val="0"/>
          <w:color w:val="auto"/>
        </w:rPr>
        <w:t>(</w:t>
      </w:r>
      <w:r w:rsidRPr="005460A9">
        <w:rPr>
          <w:rFonts w:cs="Arial"/>
          <w:i w:val="0"/>
          <w:color w:val="auto"/>
        </w:rPr>
        <w:t>MHCLG</w:t>
      </w:r>
      <w:r>
        <w:rPr>
          <w:rFonts w:cs="Arial"/>
          <w:i w:val="0"/>
          <w:color w:val="auto"/>
        </w:rPr>
        <w:t>)</w:t>
      </w:r>
      <w:r w:rsidRPr="005460A9">
        <w:rPr>
          <w:rFonts w:cs="Arial"/>
          <w:i w:val="0"/>
          <w:color w:val="auto"/>
        </w:rPr>
        <w:t xml:space="preserve"> financial returns. The MHCLG returns collect data on the use of government support funding, key financial pressures (cost and income) and reserves. The purpose of this is to enable MHCLG to obtain a reliable estimate of the financial challenge caused by COVID-19 at </w:t>
      </w:r>
      <w:r>
        <w:rPr>
          <w:rFonts w:cs="Arial"/>
          <w:i w:val="0"/>
          <w:color w:val="auto"/>
        </w:rPr>
        <w:t xml:space="preserve">a </w:t>
      </w:r>
      <w:r w:rsidRPr="005460A9">
        <w:rPr>
          <w:rFonts w:cs="Arial"/>
          <w:i w:val="0"/>
          <w:color w:val="auto"/>
        </w:rPr>
        <w:t xml:space="preserve">local level. </w:t>
      </w:r>
    </w:p>
    <w:p w14:paraId="1CC34D32" w14:textId="77777777" w:rsidR="00E045EE" w:rsidRPr="005460A9" w:rsidRDefault="00BE7AA3" w:rsidP="00E045EE">
      <w:pPr>
        <w:pStyle w:val="Instructiontext"/>
        <w:rPr>
          <w:rFonts w:cs="Arial"/>
          <w:i w:val="0"/>
          <w:color w:val="auto"/>
        </w:rPr>
      </w:pPr>
    </w:p>
    <w:p w14:paraId="0B75301D" w14:textId="77777777" w:rsidR="00E045EE" w:rsidRPr="00E045EE" w:rsidRDefault="00743CC7" w:rsidP="00E045EE">
      <w:pPr>
        <w:pStyle w:val="Instructiontext"/>
        <w:rPr>
          <w:rFonts w:cs="Arial"/>
          <w:i w:val="0"/>
          <w:color w:val="auto"/>
        </w:rPr>
      </w:pPr>
      <w:r w:rsidRPr="00E045EE">
        <w:rPr>
          <w:rFonts w:cs="Arial"/>
          <w:i w:val="0"/>
          <w:color w:val="auto"/>
        </w:rPr>
        <w:t>In assessing the impact on our 2020/21 budget we are forecasting full year pressures in a very uncertain environment. Presently funding received is in excess of the actual expenditure incurred in the current year to date position.</w:t>
      </w:r>
      <w:r>
        <w:rPr>
          <w:rFonts w:cs="Arial"/>
          <w:i w:val="0"/>
          <w:color w:val="auto"/>
        </w:rPr>
        <w:t xml:space="preserve"> </w:t>
      </w:r>
      <w:r w:rsidRPr="00E045EE">
        <w:rPr>
          <w:rFonts w:cs="Arial"/>
          <w:i w:val="0"/>
          <w:color w:val="auto"/>
        </w:rPr>
        <w:t>Our latest high level view of the full year impact on the current year's budget as captured in the June MHCLG return is for unplanned financial pressures of £100m as a result of 3 main factors:</w:t>
      </w:r>
    </w:p>
    <w:p w14:paraId="29C37DD0" w14:textId="77777777" w:rsidR="00E045EE" w:rsidRPr="00E045EE" w:rsidRDefault="00BE7AA3" w:rsidP="00E045EE">
      <w:pPr>
        <w:pStyle w:val="Instructiontext"/>
        <w:rPr>
          <w:rFonts w:cs="Arial"/>
          <w:i w:val="0"/>
          <w:color w:val="auto"/>
        </w:rPr>
      </w:pPr>
    </w:p>
    <w:p w14:paraId="4BBE4DA8" w14:textId="77777777" w:rsidR="00E045EE" w:rsidRPr="00E045EE" w:rsidRDefault="00743CC7" w:rsidP="00956DD9">
      <w:pPr>
        <w:pStyle w:val="Instructiontext"/>
        <w:numPr>
          <w:ilvl w:val="0"/>
          <w:numId w:val="5"/>
        </w:numPr>
        <w:rPr>
          <w:rFonts w:cs="Arial"/>
          <w:i w:val="0"/>
          <w:color w:val="auto"/>
        </w:rPr>
      </w:pPr>
      <w:r>
        <w:rPr>
          <w:rFonts w:cs="Arial"/>
          <w:i w:val="0"/>
          <w:color w:val="auto"/>
        </w:rPr>
        <w:t>The</w:t>
      </w:r>
      <w:r w:rsidRPr="00E045EE">
        <w:rPr>
          <w:rFonts w:cs="Arial"/>
          <w:i w:val="0"/>
          <w:color w:val="auto"/>
        </w:rPr>
        <w:t xml:space="preserve"> levels of unplanned COVID-19 related costs.</w:t>
      </w:r>
    </w:p>
    <w:p w14:paraId="5EB60F9B" w14:textId="77777777" w:rsidR="00E045EE" w:rsidRPr="00E045EE" w:rsidRDefault="00743CC7" w:rsidP="00956DD9">
      <w:pPr>
        <w:pStyle w:val="Instructiontext"/>
        <w:numPr>
          <w:ilvl w:val="0"/>
          <w:numId w:val="5"/>
        </w:numPr>
        <w:rPr>
          <w:rFonts w:cs="Arial"/>
          <w:i w:val="0"/>
          <w:color w:val="auto"/>
        </w:rPr>
      </w:pPr>
      <w:r w:rsidRPr="00E045EE">
        <w:rPr>
          <w:rFonts w:cs="Arial"/>
          <w:i w:val="0"/>
          <w:color w:val="auto"/>
        </w:rPr>
        <w:t xml:space="preserve">Planned savings activities delayed due to the prioritisation </w:t>
      </w:r>
      <w:r>
        <w:rPr>
          <w:rFonts w:cs="Arial"/>
          <w:i w:val="0"/>
          <w:color w:val="auto"/>
        </w:rPr>
        <w:t xml:space="preserve">of </w:t>
      </w:r>
      <w:r w:rsidRPr="00E045EE">
        <w:rPr>
          <w:rFonts w:cs="Arial"/>
          <w:i w:val="0"/>
          <w:color w:val="auto"/>
        </w:rPr>
        <w:t>COVID-19 response activity.</w:t>
      </w:r>
    </w:p>
    <w:p w14:paraId="09818487" w14:textId="77777777" w:rsidR="00E045EE" w:rsidRDefault="00743CC7" w:rsidP="00956DD9">
      <w:pPr>
        <w:pStyle w:val="Instructiontext"/>
        <w:numPr>
          <w:ilvl w:val="0"/>
          <w:numId w:val="5"/>
        </w:numPr>
        <w:rPr>
          <w:rFonts w:cs="Arial"/>
          <w:i w:val="0"/>
          <w:color w:val="auto"/>
        </w:rPr>
      </w:pPr>
      <w:r w:rsidRPr="00E045EE">
        <w:rPr>
          <w:rFonts w:cs="Arial"/>
          <w:i w:val="0"/>
          <w:color w:val="auto"/>
        </w:rPr>
        <w:t>Income pressures as a result of l</w:t>
      </w:r>
      <w:r>
        <w:rPr>
          <w:rFonts w:cs="Arial"/>
          <w:i w:val="0"/>
          <w:color w:val="auto"/>
        </w:rPr>
        <w:t>ockdown impacting the authority'</w:t>
      </w:r>
      <w:r w:rsidRPr="00E045EE">
        <w:rPr>
          <w:rFonts w:cs="Arial"/>
          <w:i w:val="0"/>
          <w:color w:val="auto"/>
        </w:rPr>
        <w:t>s income generating activities.</w:t>
      </w:r>
    </w:p>
    <w:p w14:paraId="48C5F301" w14:textId="77777777" w:rsidR="005460A9" w:rsidRDefault="00BE7AA3" w:rsidP="005460A9">
      <w:pPr>
        <w:pStyle w:val="Instructiontext"/>
        <w:ind w:left="720"/>
        <w:rPr>
          <w:rFonts w:cs="Arial"/>
          <w:i w:val="0"/>
          <w:color w:val="auto"/>
        </w:rPr>
      </w:pPr>
    </w:p>
    <w:p w14:paraId="6D083D89" w14:textId="77777777" w:rsidR="005460A9" w:rsidRDefault="00743CC7" w:rsidP="005460A9">
      <w:pPr>
        <w:pStyle w:val="Instructiontext"/>
        <w:rPr>
          <w:rFonts w:cs="Arial"/>
          <w:i w:val="0"/>
          <w:color w:val="auto"/>
        </w:rPr>
      </w:pPr>
      <w:r>
        <w:rPr>
          <w:rFonts w:cs="Arial"/>
          <w:i w:val="0"/>
          <w:color w:val="auto"/>
        </w:rPr>
        <w:t>As a non-billing authority we do not report forecast collection fund pressures within our monthly returns. The future impact of this pressure is detailed below in the commentary on our June Covid return.</w:t>
      </w:r>
    </w:p>
    <w:p w14:paraId="702D983E" w14:textId="77777777" w:rsidR="006674A9" w:rsidRDefault="00BE7AA3" w:rsidP="005460A9">
      <w:pPr>
        <w:pStyle w:val="Instructiontext"/>
        <w:rPr>
          <w:rFonts w:cs="Arial"/>
          <w:i w:val="0"/>
          <w:color w:val="auto"/>
        </w:rPr>
      </w:pPr>
    </w:p>
    <w:p w14:paraId="20367CE2" w14:textId="77777777" w:rsidR="006674A9" w:rsidRPr="006674A9" w:rsidRDefault="00743CC7" w:rsidP="006674A9">
      <w:pPr>
        <w:pStyle w:val="Instructiontext"/>
        <w:rPr>
          <w:rFonts w:cs="Arial"/>
          <w:i w:val="0"/>
          <w:color w:val="auto"/>
        </w:rPr>
      </w:pPr>
      <w:r w:rsidRPr="006674A9">
        <w:rPr>
          <w:rFonts w:cs="Arial"/>
          <w:i w:val="0"/>
          <w:color w:val="auto"/>
        </w:rPr>
        <w:t>We have to date filed three returns with the pressures reported being refined over the period as underlying activity and demand has been assessed with the pressures reported being:</w:t>
      </w:r>
    </w:p>
    <w:p w14:paraId="6561B567" w14:textId="77777777" w:rsidR="006674A9" w:rsidRPr="006674A9" w:rsidRDefault="00BE7AA3" w:rsidP="006674A9">
      <w:pPr>
        <w:pStyle w:val="Instructiontext"/>
        <w:rPr>
          <w:rFonts w:cs="Arial"/>
          <w:i w:val="0"/>
          <w:color w:val="auto"/>
        </w:rPr>
      </w:pPr>
    </w:p>
    <w:p w14:paraId="70791F4F" w14:textId="77777777" w:rsidR="006674A9" w:rsidRPr="006674A9" w:rsidRDefault="00743CC7" w:rsidP="006674A9">
      <w:pPr>
        <w:pStyle w:val="Instructiontext"/>
        <w:rPr>
          <w:rFonts w:cs="Arial"/>
          <w:i w:val="0"/>
          <w:color w:val="auto"/>
        </w:rPr>
      </w:pPr>
      <w:r w:rsidRPr="006674A9">
        <w:rPr>
          <w:rFonts w:cs="Arial"/>
          <w:i w:val="0"/>
          <w:noProof/>
          <w:color w:val="auto"/>
        </w:rPr>
        <w:drawing>
          <wp:inline distT="0" distB="0" distL="0" distR="0" wp14:anchorId="307C6BC2" wp14:editId="303EC5EC">
            <wp:extent cx="1374775" cy="1112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58413"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374775" cy="1112520"/>
                    </a:xfrm>
                    <a:prstGeom prst="rect">
                      <a:avLst/>
                    </a:prstGeom>
                    <a:noFill/>
                    <a:ln>
                      <a:noFill/>
                    </a:ln>
                  </pic:spPr>
                </pic:pic>
              </a:graphicData>
            </a:graphic>
          </wp:inline>
        </w:drawing>
      </w:r>
    </w:p>
    <w:p w14:paraId="71B3134E" w14:textId="77777777" w:rsidR="006674A9" w:rsidRDefault="00BE7AA3" w:rsidP="005460A9">
      <w:pPr>
        <w:pStyle w:val="Instructiontext"/>
        <w:rPr>
          <w:rFonts w:cs="Arial"/>
          <w:i w:val="0"/>
          <w:color w:val="auto"/>
        </w:rPr>
      </w:pPr>
    </w:p>
    <w:p w14:paraId="7DF8900B" w14:textId="77777777" w:rsidR="00E045EE" w:rsidRPr="00E045EE" w:rsidRDefault="00743CC7" w:rsidP="00E045EE">
      <w:pPr>
        <w:pStyle w:val="Instructiontext"/>
        <w:rPr>
          <w:rFonts w:cs="Arial"/>
          <w:i w:val="0"/>
          <w:color w:val="auto"/>
        </w:rPr>
      </w:pPr>
      <w:r w:rsidRPr="00E045EE">
        <w:rPr>
          <w:rFonts w:cs="Arial"/>
          <w:i w:val="0"/>
          <w:color w:val="auto"/>
        </w:rPr>
        <w:lastRenderedPageBreak/>
        <w:t>The breakdown of the latest return as filed with MHCLG in June was as follows:</w:t>
      </w:r>
    </w:p>
    <w:p w14:paraId="43BAE7D0" w14:textId="77777777" w:rsidR="00E045EE" w:rsidRPr="00E045EE" w:rsidRDefault="00743CC7" w:rsidP="00E045EE">
      <w:pPr>
        <w:pStyle w:val="Instructiontext"/>
        <w:rPr>
          <w:rFonts w:cs="Arial"/>
          <w:i w:val="0"/>
          <w:color w:val="auto"/>
        </w:rPr>
      </w:pPr>
      <w:r w:rsidRPr="00E045EE">
        <w:rPr>
          <w:rFonts w:cs="Arial"/>
          <w:i w:val="0"/>
          <w:color w:val="auto"/>
        </w:rPr>
        <w:t xml:space="preserve"> </w:t>
      </w:r>
      <w:r w:rsidRPr="00E045EE">
        <w:rPr>
          <w:rFonts w:cs="Arial"/>
          <w:i w:val="0"/>
          <w:noProof/>
          <w:color w:val="auto"/>
        </w:rPr>
        <w:drawing>
          <wp:inline distT="0" distB="0" distL="0" distR="0" wp14:anchorId="733BBD68" wp14:editId="55DE3458">
            <wp:extent cx="5730875" cy="329819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05215" name="Pictur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30875" cy="3298190"/>
                    </a:xfrm>
                    <a:prstGeom prst="rect">
                      <a:avLst/>
                    </a:prstGeom>
                    <a:noFill/>
                  </pic:spPr>
                </pic:pic>
              </a:graphicData>
            </a:graphic>
          </wp:inline>
        </w:drawing>
      </w:r>
    </w:p>
    <w:p w14:paraId="745BED1A" w14:textId="77777777" w:rsidR="00956DD9" w:rsidRDefault="00BE7AA3" w:rsidP="00E045EE">
      <w:pPr>
        <w:pStyle w:val="Instructiontext"/>
        <w:rPr>
          <w:rFonts w:cs="Arial"/>
          <w:i w:val="0"/>
          <w:color w:val="auto"/>
        </w:rPr>
      </w:pPr>
    </w:p>
    <w:p w14:paraId="05A3F6C9" w14:textId="77777777" w:rsidR="00E045EE" w:rsidRPr="00E045EE" w:rsidRDefault="00743CC7" w:rsidP="00E045EE">
      <w:pPr>
        <w:pStyle w:val="Instructiontext"/>
        <w:rPr>
          <w:rFonts w:cs="Arial"/>
          <w:i w:val="0"/>
          <w:color w:val="auto"/>
        </w:rPr>
      </w:pPr>
      <w:r w:rsidRPr="00E045EE">
        <w:rPr>
          <w:rFonts w:cs="Arial"/>
          <w:i w:val="0"/>
          <w:color w:val="auto"/>
        </w:rPr>
        <w:t>The content and information requirement has been refined twice with new information being requested. This has made comparison between returns difficult. At the time of writing we are awaiting the July data collection template</w:t>
      </w:r>
      <w:r>
        <w:rPr>
          <w:rFonts w:cs="Arial"/>
          <w:i w:val="0"/>
          <w:color w:val="auto"/>
        </w:rPr>
        <w:t xml:space="preserve"> which is to be submitted by 31 July</w:t>
      </w:r>
      <w:r w:rsidRPr="00E045EE">
        <w:rPr>
          <w:rFonts w:cs="Arial"/>
          <w:i w:val="0"/>
          <w:color w:val="auto"/>
        </w:rPr>
        <w:t xml:space="preserve">, but it is expected to have significant changes to it. </w:t>
      </w:r>
    </w:p>
    <w:p w14:paraId="7E3F25B4" w14:textId="77777777" w:rsidR="00E045EE" w:rsidRPr="00E045EE" w:rsidRDefault="00BE7AA3" w:rsidP="00E045EE">
      <w:pPr>
        <w:pStyle w:val="Instructiontext"/>
        <w:rPr>
          <w:rFonts w:cs="Arial"/>
          <w:i w:val="0"/>
          <w:color w:val="auto"/>
        </w:rPr>
      </w:pPr>
    </w:p>
    <w:p w14:paraId="57965C6E" w14:textId="77777777" w:rsidR="00E045EE" w:rsidRPr="00E045EE" w:rsidRDefault="00743CC7" w:rsidP="00E045EE">
      <w:pPr>
        <w:pStyle w:val="Instructiontext"/>
        <w:rPr>
          <w:rFonts w:cs="Arial"/>
          <w:i w:val="0"/>
          <w:color w:val="auto"/>
        </w:rPr>
      </w:pPr>
      <w:r w:rsidRPr="00E045EE">
        <w:rPr>
          <w:rFonts w:cs="Arial"/>
          <w:i w:val="0"/>
          <w:color w:val="auto"/>
        </w:rPr>
        <w:t>The most significant pressures forecast in the June return are forecast to relate to:</w:t>
      </w:r>
    </w:p>
    <w:p w14:paraId="3E64D37C" w14:textId="77777777" w:rsidR="00E045EE" w:rsidRPr="00E045EE" w:rsidRDefault="00BE7AA3" w:rsidP="00E045EE">
      <w:pPr>
        <w:pStyle w:val="Instructiontext"/>
        <w:rPr>
          <w:rFonts w:cs="Arial"/>
          <w:i w:val="0"/>
          <w:color w:val="auto"/>
        </w:rPr>
      </w:pPr>
    </w:p>
    <w:p w14:paraId="3D1208A0" w14:textId="77777777" w:rsidR="00BF16D6" w:rsidRDefault="00743CC7" w:rsidP="00721D42">
      <w:pPr>
        <w:pStyle w:val="Instructiontext"/>
        <w:numPr>
          <w:ilvl w:val="0"/>
          <w:numId w:val="10"/>
        </w:numPr>
        <w:rPr>
          <w:rFonts w:cs="Arial"/>
          <w:i w:val="0"/>
          <w:color w:val="auto"/>
        </w:rPr>
      </w:pPr>
      <w:r w:rsidRPr="00B20830">
        <w:rPr>
          <w:rFonts w:cs="Arial"/>
          <w:i w:val="0"/>
          <w:color w:val="auto"/>
        </w:rPr>
        <w:t xml:space="preserve">Additional demand for adult social care services of £24.582m. This is the forecast full year impact of pent up demand and reflects predicted pressure as service users recommence accessing services. During lockdown and consequent social distancing requirements, we have seen reduced demand across many adult social care services. It is expected that additional demand will arise for both adult social care and mental health services in the near future including the impact of accelerated frailty on a number of service users. There is also an expectation and a provision within this forecast of additional costs arising as a result of rapid discharge from hospital. This has led to service users being placed in health commissioned short term residential care placements which due to the disruption of Covid and the reduced ability to assess and move to more appropriate care packages, is likely to lead to long term residential care. </w:t>
      </w:r>
    </w:p>
    <w:p w14:paraId="77E1AE06" w14:textId="77777777" w:rsidR="00242266" w:rsidRPr="00B20830" w:rsidRDefault="00BE7AA3" w:rsidP="00242266">
      <w:pPr>
        <w:pStyle w:val="Instructiontext"/>
        <w:ind w:left="720"/>
        <w:rPr>
          <w:rFonts w:cs="Arial"/>
          <w:i w:val="0"/>
          <w:color w:val="auto"/>
        </w:rPr>
      </w:pPr>
    </w:p>
    <w:p w14:paraId="27DE1C75" w14:textId="77777777" w:rsidR="00E045EE" w:rsidRDefault="00743CC7" w:rsidP="00956DD9">
      <w:pPr>
        <w:pStyle w:val="Instructiontext"/>
        <w:numPr>
          <w:ilvl w:val="0"/>
          <w:numId w:val="10"/>
        </w:numPr>
        <w:rPr>
          <w:rFonts w:cs="Arial"/>
          <w:i w:val="0"/>
          <w:color w:val="auto"/>
        </w:rPr>
      </w:pPr>
      <w:r w:rsidRPr="00E045EE">
        <w:rPr>
          <w:rFonts w:cs="Arial"/>
          <w:i w:val="0"/>
          <w:color w:val="auto"/>
        </w:rPr>
        <w:t>Emergency assistance payments in support of the adult social care provider market forecast of £16.762m.</w:t>
      </w:r>
    </w:p>
    <w:p w14:paraId="0EF68D26" w14:textId="77777777" w:rsidR="00242266" w:rsidRPr="00E045EE" w:rsidRDefault="00BE7AA3" w:rsidP="00242266">
      <w:pPr>
        <w:pStyle w:val="Instructiontext"/>
        <w:rPr>
          <w:rFonts w:cs="Arial"/>
          <w:i w:val="0"/>
          <w:color w:val="auto"/>
        </w:rPr>
      </w:pPr>
    </w:p>
    <w:p w14:paraId="239199B6" w14:textId="77777777" w:rsidR="00E045EE" w:rsidRDefault="00743CC7" w:rsidP="00956DD9">
      <w:pPr>
        <w:pStyle w:val="Instructiontext"/>
        <w:numPr>
          <w:ilvl w:val="0"/>
          <w:numId w:val="10"/>
        </w:numPr>
        <w:rPr>
          <w:rFonts w:cs="Arial"/>
          <w:i w:val="0"/>
          <w:color w:val="auto"/>
        </w:rPr>
      </w:pPr>
      <w:r w:rsidRPr="00E045EE">
        <w:rPr>
          <w:rFonts w:cs="Arial"/>
          <w:i w:val="0"/>
          <w:color w:val="auto"/>
        </w:rPr>
        <w:t xml:space="preserve">The provision of </w:t>
      </w:r>
      <w:r>
        <w:rPr>
          <w:rFonts w:cs="Arial"/>
          <w:i w:val="0"/>
          <w:color w:val="auto"/>
        </w:rPr>
        <w:t>personal protective equipment</w:t>
      </w:r>
      <w:r w:rsidRPr="00E045EE">
        <w:rPr>
          <w:rFonts w:cs="Arial"/>
          <w:i w:val="0"/>
          <w:color w:val="auto"/>
        </w:rPr>
        <w:t xml:space="preserve"> and the creation of sufficient stocks to deliver resilience in the case of another spike of £6.200m.</w:t>
      </w:r>
    </w:p>
    <w:p w14:paraId="23C2A9B8" w14:textId="77777777" w:rsidR="00550DB3" w:rsidRPr="00E045EE" w:rsidRDefault="00BE7AA3" w:rsidP="00550DB3">
      <w:pPr>
        <w:pStyle w:val="Instructiontext"/>
        <w:rPr>
          <w:rFonts w:cs="Arial"/>
          <w:i w:val="0"/>
          <w:color w:val="auto"/>
        </w:rPr>
      </w:pPr>
    </w:p>
    <w:p w14:paraId="7DF5C012" w14:textId="77777777" w:rsidR="00E045EE" w:rsidRDefault="00743CC7" w:rsidP="00956DD9">
      <w:pPr>
        <w:pStyle w:val="Instructiontext"/>
        <w:numPr>
          <w:ilvl w:val="0"/>
          <w:numId w:val="10"/>
        </w:numPr>
        <w:rPr>
          <w:rFonts w:cs="Arial"/>
          <w:i w:val="0"/>
          <w:color w:val="auto"/>
        </w:rPr>
      </w:pPr>
      <w:r w:rsidRPr="00E045EE">
        <w:rPr>
          <w:rFonts w:cs="Arial"/>
          <w:i w:val="0"/>
          <w:color w:val="auto"/>
        </w:rPr>
        <w:t xml:space="preserve">Work force </w:t>
      </w:r>
      <w:r>
        <w:rPr>
          <w:rFonts w:cs="Arial"/>
          <w:i w:val="0"/>
          <w:color w:val="auto"/>
        </w:rPr>
        <w:t>costs</w:t>
      </w:r>
      <w:r w:rsidRPr="00E045EE">
        <w:rPr>
          <w:rFonts w:cs="Arial"/>
          <w:i w:val="0"/>
          <w:color w:val="auto"/>
        </w:rPr>
        <w:t xml:space="preserve"> including the creation of an auxiliary workforce to support the adult social care market of £3.031m.</w:t>
      </w:r>
    </w:p>
    <w:p w14:paraId="57D676A3" w14:textId="77777777" w:rsidR="00550DB3" w:rsidRPr="00E045EE" w:rsidRDefault="00BE7AA3" w:rsidP="00550DB3">
      <w:pPr>
        <w:pStyle w:val="Instructiontext"/>
        <w:rPr>
          <w:rFonts w:cs="Arial"/>
          <w:i w:val="0"/>
          <w:color w:val="auto"/>
        </w:rPr>
      </w:pPr>
    </w:p>
    <w:p w14:paraId="59922E0B" w14:textId="77777777" w:rsidR="00E045EE" w:rsidRDefault="00743CC7" w:rsidP="00956DD9">
      <w:pPr>
        <w:pStyle w:val="Instructiontext"/>
        <w:numPr>
          <w:ilvl w:val="0"/>
          <w:numId w:val="10"/>
        </w:numPr>
        <w:rPr>
          <w:rFonts w:cs="Arial"/>
          <w:i w:val="0"/>
          <w:color w:val="auto"/>
        </w:rPr>
      </w:pPr>
      <w:r w:rsidRPr="00E045EE">
        <w:rPr>
          <w:rFonts w:cs="Arial"/>
          <w:i w:val="0"/>
          <w:color w:val="auto"/>
        </w:rPr>
        <w:t xml:space="preserve">Additional demand for children's social care services of £4.767m. </w:t>
      </w:r>
    </w:p>
    <w:p w14:paraId="57FD4C3D" w14:textId="77777777" w:rsidR="00550DB3" w:rsidRPr="00E045EE" w:rsidRDefault="00BE7AA3" w:rsidP="00550DB3">
      <w:pPr>
        <w:pStyle w:val="Instructiontext"/>
        <w:rPr>
          <w:rFonts w:cs="Arial"/>
          <w:i w:val="0"/>
          <w:color w:val="auto"/>
        </w:rPr>
      </w:pPr>
    </w:p>
    <w:p w14:paraId="2B629DBF" w14:textId="77777777" w:rsidR="00E045EE" w:rsidRDefault="00743CC7" w:rsidP="00956DD9">
      <w:pPr>
        <w:pStyle w:val="Instructiontext"/>
        <w:numPr>
          <w:ilvl w:val="0"/>
          <w:numId w:val="10"/>
        </w:numPr>
        <w:rPr>
          <w:rFonts w:cs="Arial"/>
          <w:i w:val="0"/>
          <w:color w:val="auto"/>
        </w:rPr>
      </w:pPr>
      <w:r w:rsidRPr="00E045EE">
        <w:rPr>
          <w:rFonts w:cs="Arial"/>
          <w:i w:val="0"/>
          <w:color w:val="auto"/>
        </w:rPr>
        <w:lastRenderedPageBreak/>
        <w:t>An expected pressure of £5.000m to support social distancing measure for home to school transport in the new school term.</w:t>
      </w:r>
    </w:p>
    <w:p w14:paraId="014A7D36" w14:textId="77777777" w:rsidR="00550DB3" w:rsidRPr="00E045EE" w:rsidRDefault="00BE7AA3" w:rsidP="00550DB3">
      <w:pPr>
        <w:pStyle w:val="Instructiontext"/>
        <w:rPr>
          <w:rFonts w:cs="Arial"/>
          <w:i w:val="0"/>
          <w:color w:val="auto"/>
        </w:rPr>
      </w:pPr>
    </w:p>
    <w:p w14:paraId="21B22569" w14:textId="77777777" w:rsidR="00E045EE" w:rsidRDefault="00743CC7" w:rsidP="00956DD9">
      <w:pPr>
        <w:pStyle w:val="Instructiontext"/>
        <w:numPr>
          <w:ilvl w:val="0"/>
          <w:numId w:val="10"/>
        </w:numPr>
        <w:rPr>
          <w:rFonts w:cs="Arial"/>
          <w:i w:val="0"/>
          <w:color w:val="auto"/>
        </w:rPr>
      </w:pPr>
      <w:r w:rsidRPr="00E045EE">
        <w:rPr>
          <w:rFonts w:cs="Arial"/>
          <w:i w:val="0"/>
          <w:color w:val="auto"/>
        </w:rPr>
        <w:t>Delayed agreed savings plans of £10.263m.</w:t>
      </w:r>
    </w:p>
    <w:p w14:paraId="4A51E7BD" w14:textId="77777777" w:rsidR="00550DB3" w:rsidRPr="00E045EE" w:rsidRDefault="00BE7AA3" w:rsidP="00550DB3">
      <w:pPr>
        <w:pStyle w:val="Instructiontext"/>
        <w:rPr>
          <w:rFonts w:cs="Arial"/>
          <w:i w:val="0"/>
          <w:color w:val="auto"/>
        </w:rPr>
      </w:pPr>
    </w:p>
    <w:p w14:paraId="433424A6" w14:textId="77777777" w:rsidR="00E045EE" w:rsidRPr="00E045EE" w:rsidRDefault="00743CC7" w:rsidP="00956DD9">
      <w:pPr>
        <w:pStyle w:val="Instructiontext"/>
        <w:numPr>
          <w:ilvl w:val="0"/>
          <w:numId w:val="10"/>
        </w:numPr>
        <w:rPr>
          <w:rFonts w:cs="Arial"/>
          <w:i w:val="0"/>
          <w:color w:val="auto"/>
        </w:rPr>
      </w:pPr>
      <w:r w:rsidRPr="00E045EE">
        <w:rPr>
          <w:rFonts w:cs="Arial"/>
          <w:i w:val="0"/>
          <w:color w:val="auto"/>
        </w:rPr>
        <w:t>Lost income of £24.</w:t>
      </w:r>
      <w:r>
        <w:rPr>
          <w:rFonts w:cs="Arial"/>
          <w:i w:val="0"/>
          <w:color w:val="auto"/>
        </w:rPr>
        <w:t>464</w:t>
      </w:r>
      <w:r w:rsidRPr="00E045EE">
        <w:rPr>
          <w:rFonts w:cs="Arial"/>
          <w:i w:val="0"/>
          <w:color w:val="auto"/>
        </w:rPr>
        <w:t xml:space="preserve">m from a range of services including school support services, school catering, libraries, bus </w:t>
      </w:r>
      <w:r>
        <w:rPr>
          <w:rFonts w:cs="Arial"/>
          <w:i w:val="0"/>
          <w:color w:val="auto"/>
        </w:rPr>
        <w:t xml:space="preserve">income and bus </w:t>
      </w:r>
      <w:r w:rsidRPr="00E045EE">
        <w:rPr>
          <w:rFonts w:cs="Arial"/>
          <w:i w:val="0"/>
          <w:color w:val="auto"/>
        </w:rPr>
        <w:t>station departure charges, school bus passes</w:t>
      </w:r>
      <w:r>
        <w:rPr>
          <w:rFonts w:cs="Arial"/>
          <w:i w:val="0"/>
          <w:color w:val="auto"/>
        </w:rPr>
        <w:t xml:space="preserve"> and</w:t>
      </w:r>
      <w:r w:rsidRPr="00E045EE">
        <w:rPr>
          <w:rFonts w:cs="Arial"/>
          <w:i w:val="0"/>
          <w:color w:val="auto"/>
        </w:rPr>
        <w:t xml:space="preserve"> workshop income, as well as the revenue impacts of delayed capital schemes to which a level of revenue expenditure would normally be charged. </w:t>
      </w:r>
    </w:p>
    <w:p w14:paraId="426ED483" w14:textId="77777777" w:rsidR="00E045EE" w:rsidRPr="00E045EE" w:rsidRDefault="00BE7AA3" w:rsidP="00E045EE">
      <w:pPr>
        <w:pStyle w:val="Instructiontext"/>
        <w:rPr>
          <w:rFonts w:cs="Arial"/>
          <w:i w:val="0"/>
          <w:color w:val="auto"/>
        </w:rPr>
      </w:pPr>
    </w:p>
    <w:p w14:paraId="30DB881F" w14:textId="77777777" w:rsidR="00E045EE" w:rsidRPr="00E045EE" w:rsidRDefault="00743CC7" w:rsidP="00956DD9">
      <w:pPr>
        <w:pStyle w:val="Instructiontext"/>
        <w:numPr>
          <w:ilvl w:val="0"/>
          <w:numId w:val="10"/>
        </w:numPr>
        <w:rPr>
          <w:rFonts w:cs="Arial"/>
          <w:i w:val="0"/>
          <w:color w:val="auto"/>
        </w:rPr>
      </w:pPr>
      <w:r w:rsidRPr="00E045EE">
        <w:rPr>
          <w:rFonts w:cs="Arial"/>
          <w:i w:val="0"/>
          <w:color w:val="auto"/>
        </w:rPr>
        <w:t>A number of smaller amounts of expenditure including the creation of a temporary mortuary, the adaptations required to our operational estate and the impact on waste disposal costs account for the balance of cost pressures.</w:t>
      </w:r>
    </w:p>
    <w:p w14:paraId="7101E1A1" w14:textId="77777777" w:rsidR="00E045EE" w:rsidRPr="00E045EE" w:rsidRDefault="00BE7AA3" w:rsidP="00E045EE">
      <w:pPr>
        <w:pStyle w:val="Instructiontext"/>
        <w:rPr>
          <w:rFonts w:cs="Arial"/>
          <w:i w:val="0"/>
          <w:color w:val="auto"/>
        </w:rPr>
      </w:pPr>
    </w:p>
    <w:p w14:paraId="7039CB8E" w14:textId="77777777" w:rsidR="00E045EE" w:rsidRPr="00E045EE" w:rsidRDefault="00743CC7" w:rsidP="00E045EE">
      <w:pPr>
        <w:pStyle w:val="Instructiontext"/>
        <w:rPr>
          <w:rFonts w:cs="Arial"/>
          <w:i w:val="0"/>
          <w:color w:val="auto"/>
        </w:rPr>
      </w:pPr>
      <w:r>
        <w:rPr>
          <w:rFonts w:cs="Arial"/>
          <w:i w:val="0"/>
          <w:color w:val="auto"/>
        </w:rPr>
        <w:t>T</w:t>
      </w:r>
      <w:r w:rsidRPr="00E045EE">
        <w:rPr>
          <w:rFonts w:cs="Arial"/>
          <w:i w:val="0"/>
          <w:color w:val="auto"/>
        </w:rPr>
        <w:t>he assumptions and forecasts that underpin this assessment are very high level and are a snapshot at a point in time - they are not of the same accuracy that we would normally expect to find in a</w:t>
      </w:r>
      <w:r>
        <w:rPr>
          <w:rFonts w:cs="Arial"/>
          <w:i w:val="0"/>
          <w:color w:val="auto"/>
        </w:rPr>
        <w:t xml:space="preserve"> medium term financial strategy</w:t>
      </w:r>
      <w:r w:rsidRPr="00E045EE">
        <w:rPr>
          <w:rFonts w:cs="Arial"/>
          <w:i w:val="0"/>
          <w:color w:val="auto"/>
        </w:rPr>
        <w:t xml:space="preserve"> </w:t>
      </w:r>
      <w:r>
        <w:rPr>
          <w:rFonts w:cs="Arial"/>
          <w:i w:val="0"/>
          <w:color w:val="auto"/>
        </w:rPr>
        <w:t>(</w:t>
      </w:r>
      <w:r w:rsidRPr="00E045EE">
        <w:rPr>
          <w:rFonts w:cs="Arial"/>
          <w:i w:val="0"/>
          <w:color w:val="auto"/>
        </w:rPr>
        <w:t>MTFS</w:t>
      </w:r>
      <w:r>
        <w:rPr>
          <w:rFonts w:cs="Arial"/>
          <w:i w:val="0"/>
          <w:color w:val="auto"/>
        </w:rPr>
        <w:t>)</w:t>
      </w:r>
      <w:r w:rsidRPr="00E045EE">
        <w:rPr>
          <w:rFonts w:cs="Arial"/>
          <w:i w:val="0"/>
          <w:color w:val="auto"/>
        </w:rPr>
        <w:t xml:space="preserve">.  The process of assessment will need to be constantly updated as more information becomes available and in light of changing circumstances and assumptions based on the progress of the infection, the </w:t>
      </w:r>
      <w:r>
        <w:rPr>
          <w:rFonts w:cs="Arial"/>
          <w:i w:val="0"/>
          <w:color w:val="auto"/>
        </w:rPr>
        <w:t>g</w:t>
      </w:r>
      <w:r w:rsidRPr="00E045EE">
        <w:rPr>
          <w:rFonts w:cs="Arial"/>
          <w:i w:val="0"/>
          <w:color w:val="auto"/>
        </w:rPr>
        <w:t>overnment’s response and all of the other factors that influence the overall position.</w:t>
      </w:r>
    </w:p>
    <w:p w14:paraId="74430057" w14:textId="77777777" w:rsidR="00E045EE" w:rsidRPr="00E045EE" w:rsidRDefault="00BE7AA3" w:rsidP="00E045EE">
      <w:pPr>
        <w:pStyle w:val="Instructiontext"/>
        <w:rPr>
          <w:rFonts w:cs="Arial"/>
          <w:i w:val="0"/>
          <w:color w:val="auto"/>
        </w:rPr>
      </w:pPr>
    </w:p>
    <w:p w14:paraId="49711040" w14:textId="77777777" w:rsidR="00E045EE" w:rsidRPr="00E045EE" w:rsidRDefault="00743CC7" w:rsidP="00E045EE">
      <w:pPr>
        <w:pStyle w:val="Instructiontext"/>
        <w:rPr>
          <w:rFonts w:cs="Arial"/>
          <w:i w:val="0"/>
          <w:color w:val="auto"/>
        </w:rPr>
      </w:pPr>
      <w:r w:rsidRPr="00E045EE">
        <w:rPr>
          <w:rFonts w:cs="Arial"/>
          <w:i w:val="0"/>
          <w:color w:val="auto"/>
        </w:rPr>
        <w:t xml:space="preserve">The current assessment of impact disclosed to MHCLG does not assume a second spike of the virus and there is no collection fund impact reflected within our return as MHCLG directed that the full impact including in relation to the precepting authorities has to be included in the collection authority returns i.e. the district councils. </w:t>
      </w:r>
    </w:p>
    <w:p w14:paraId="118950D4" w14:textId="77777777" w:rsidR="00E045EE" w:rsidRPr="00E045EE" w:rsidRDefault="00BE7AA3" w:rsidP="00E045EE">
      <w:pPr>
        <w:pStyle w:val="Instructiontext"/>
        <w:rPr>
          <w:rFonts w:cs="Arial"/>
          <w:i w:val="0"/>
          <w:color w:val="auto"/>
        </w:rPr>
      </w:pPr>
    </w:p>
    <w:p w14:paraId="5BEE85DE" w14:textId="77777777" w:rsidR="00E045EE" w:rsidRDefault="00743CC7" w:rsidP="00E045EE">
      <w:pPr>
        <w:pStyle w:val="Instructiontext"/>
        <w:rPr>
          <w:rFonts w:cs="Arial"/>
          <w:i w:val="0"/>
          <w:color w:val="auto"/>
        </w:rPr>
      </w:pPr>
      <w:r w:rsidRPr="00E045EE">
        <w:rPr>
          <w:rFonts w:cs="Arial"/>
          <w:i w:val="0"/>
          <w:color w:val="auto"/>
        </w:rPr>
        <w:t>On the latest information we have from districts in their June returns</w:t>
      </w:r>
      <w:r>
        <w:rPr>
          <w:rFonts w:cs="Arial"/>
          <w:i w:val="0"/>
          <w:color w:val="auto"/>
        </w:rPr>
        <w:t>,</w:t>
      </w:r>
      <w:r w:rsidRPr="00E045EE">
        <w:rPr>
          <w:rFonts w:cs="Arial"/>
          <w:i w:val="0"/>
          <w:color w:val="auto"/>
        </w:rPr>
        <w:t xml:space="preserve"> </w:t>
      </w:r>
      <w:r>
        <w:rPr>
          <w:rFonts w:cs="Arial"/>
          <w:i w:val="0"/>
          <w:color w:val="auto"/>
        </w:rPr>
        <w:t xml:space="preserve">we have estimated that </w:t>
      </w:r>
      <w:r w:rsidRPr="00E045EE">
        <w:rPr>
          <w:rFonts w:cs="Arial"/>
          <w:i w:val="0"/>
          <w:color w:val="auto"/>
        </w:rPr>
        <w:t xml:space="preserve">the impact to LCC </w:t>
      </w:r>
      <w:r>
        <w:rPr>
          <w:rFonts w:cs="Arial"/>
          <w:i w:val="0"/>
          <w:color w:val="auto"/>
        </w:rPr>
        <w:t xml:space="preserve">as a result of deficits on </w:t>
      </w:r>
      <w:r w:rsidRPr="00E045EE">
        <w:rPr>
          <w:rFonts w:cs="Arial"/>
          <w:i w:val="0"/>
          <w:color w:val="auto"/>
        </w:rPr>
        <w:t>the collection fund</w:t>
      </w:r>
      <w:r>
        <w:rPr>
          <w:rFonts w:cs="Arial"/>
          <w:i w:val="0"/>
          <w:color w:val="auto"/>
        </w:rPr>
        <w:t xml:space="preserve"> is </w:t>
      </w:r>
      <w:r w:rsidRPr="00E045EE">
        <w:rPr>
          <w:rFonts w:cs="Arial"/>
          <w:i w:val="0"/>
          <w:color w:val="auto"/>
        </w:rPr>
        <w:t>in the region of £30m</w:t>
      </w:r>
      <w:r>
        <w:rPr>
          <w:rFonts w:cs="Arial"/>
          <w:i w:val="0"/>
          <w:color w:val="auto"/>
        </w:rPr>
        <w:t>. This</w:t>
      </w:r>
      <w:r w:rsidRPr="00E045EE">
        <w:rPr>
          <w:rFonts w:cs="Arial"/>
          <w:i w:val="0"/>
          <w:color w:val="auto"/>
        </w:rPr>
        <w:t xml:space="preserve"> would ordinarily represent a funding pressure in 2021/22 with the agreed precept being paid </w:t>
      </w:r>
      <w:r>
        <w:rPr>
          <w:rFonts w:cs="Arial"/>
          <w:i w:val="0"/>
          <w:color w:val="auto"/>
        </w:rPr>
        <w:t>in full</w:t>
      </w:r>
      <w:r w:rsidRPr="00E045EE">
        <w:rPr>
          <w:rFonts w:cs="Arial"/>
          <w:i w:val="0"/>
          <w:color w:val="auto"/>
        </w:rPr>
        <w:t xml:space="preserve"> during the current financial year. Government have indicated that they will allow the impact of this pressure to be spread over 3 financial years 2021/22-2023/24, and therefore this will lead to a current forecast pressure of £10m in each of those financial years</w:t>
      </w:r>
      <w:r>
        <w:rPr>
          <w:rFonts w:cs="Arial"/>
          <w:i w:val="0"/>
          <w:color w:val="auto"/>
        </w:rPr>
        <w:t>.</w:t>
      </w:r>
    </w:p>
    <w:p w14:paraId="68927FF8" w14:textId="77777777" w:rsidR="00E045EE" w:rsidRPr="00E045EE" w:rsidRDefault="00BE7AA3" w:rsidP="00E045EE">
      <w:pPr>
        <w:pStyle w:val="Instructiontext"/>
        <w:rPr>
          <w:rFonts w:cs="Arial"/>
          <w:i w:val="0"/>
          <w:color w:val="auto"/>
        </w:rPr>
      </w:pPr>
    </w:p>
    <w:p w14:paraId="574443A1" w14:textId="77777777" w:rsidR="00E045EE" w:rsidRPr="00E045EE" w:rsidRDefault="00743CC7" w:rsidP="00E045EE">
      <w:pPr>
        <w:pStyle w:val="Instructiontext"/>
        <w:rPr>
          <w:rFonts w:cs="Arial"/>
          <w:i w:val="0"/>
          <w:color w:val="auto"/>
        </w:rPr>
      </w:pPr>
      <w:r w:rsidRPr="00E045EE">
        <w:rPr>
          <w:rFonts w:cs="Arial"/>
          <w:i w:val="0"/>
          <w:color w:val="auto"/>
        </w:rPr>
        <w:t xml:space="preserve">The County Council Network and Society of County Treasurers commissioned an analysis of the Covid Related financial pressures being reported by </w:t>
      </w:r>
      <w:r>
        <w:rPr>
          <w:rFonts w:cs="Arial"/>
          <w:i w:val="0"/>
          <w:color w:val="auto"/>
        </w:rPr>
        <w:t>c</w:t>
      </w:r>
      <w:r w:rsidRPr="00E045EE">
        <w:rPr>
          <w:rFonts w:cs="Arial"/>
          <w:i w:val="0"/>
          <w:color w:val="auto"/>
        </w:rPr>
        <w:t xml:space="preserve">ounty </w:t>
      </w:r>
      <w:r>
        <w:rPr>
          <w:rFonts w:cs="Arial"/>
          <w:i w:val="0"/>
          <w:color w:val="auto"/>
        </w:rPr>
        <w:t>c</w:t>
      </w:r>
      <w:r w:rsidRPr="00E045EE">
        <w:rPr>
          <w:rFonts w:cs="Arial"/>
          <w:i w:val="0"/>
          <w:color w:val="auto"/>
        </w:rPr>
        <w:t>ouncils. The highlights from this analysis and most significant for Lancashire showed that:</w:t>
      </w:r>
    </w:p>
    <w:p w14:paraId="70E35EF6" w14:textId="77777777" w:rsidR="00E045EE" w:rsidRPr="00E045EE" w:rsidRDefault="00BE7AA3" w:rsidP="00E045EE">
      <w:pPr>
        <w:pStyle w:val="Instructiontext"/>
        <w:rPr>
          <w:rFonts w:cs="Arial"/>
          <w:i w:val="0"/>
          <w:color w:val="auto"/>
        </w:rPr>
      </w:pPr>
    </w:p>
    <w:p w14:paraId="5DBEFDA6" w14:textId="77777777" w:rsidR="00E045EE" w:rsidRPr="00E045EE" w:rsidRDefault="00743CC7" w:rsidP="00956DD9">
      <w:pPr>
        <w:pStyle w:val="Instructiontext"/>
        <w:numPr>
          <w:ilvl w:val="0"/>
          <w:numId w:val="7"/>
        </w:numPr>
        <w:rPr>
          <w:rFonts w:cs="Arial"/>
          <w:i w:val="0"/>
          <w:color w:val="auto"/>
        </w:rPr>
      </w:pPr>
      <w:r w:rsidRPr="00E045EE">
        <w:rPr>
          <w:rFonts w:cs="Arial"/>
          <w:i w:val="0"/>
          <w:color w:val="auto"/>
        </w:rPr>
        <w:t>Cost pressures within Adult Social Care services constitute over 50% of all cost pressures. Our returns have been consistent with this view to date.</w:t>
      </w:r>
    </w:p>
    <w:p w14:paraId="0315B3EF" w14:textId="77777777" w:rsidR="00E045EE" w:rsidRPr="00E045EE" w:rsidRDefault="00743CC7" w:rsidP="00956DD9">
      <w:pPr>
        <w:pStyle w:val="Instructiontext"/>
        <w:numPr>
          <w:ilvl w:val="0"/>
          <w:numId w:val="7"/>
        </w:numPr>
        <w:rPr>
          <w:rFonts w:cs="Arial"/>
          <w:i w:val="0"/>
          <w:color w:val="auto"/>
        </w:rPr>
      </w:pPr>
      <w:r w:rsidRPr="00E045EE">
        <w:rPr>
          <w:rFonts w:cs="Arial"/>
          <w:i w:val="0"/>
          <w:color w:val="auto"/>
        </w:rPr>
        <w:t>Cost pressures from within Children Social Care services represent 9.1% of all cost pressures</w:t>
      </w:r>
      <w:r>
        <w:rPr>
          <w:rFonts w:cs="Arial"/>
          <w:i w:val="0"/>
          <w:color w:val="auto"/>
        </w:rPr>
        <w:t>.</w:t>
      </w:r>
      <w:r w:rsidRPr="00E045EE">
        <w:rPr>
          <w:rFonts w:cs="Arial"/>
          <w:i w:val="0"/>
          <w:color w:val="auto"/>
        </w:rPr>
        <w:t xml:space="preserve"> </w:t>
      </w:r>
      <w:r>
        <w:rPr>
          <w:rFonts w:cs="Arial"/>
          <w:i w:val="0"/>
          <w:color w:val="auto"/>
        </w:rPr>
        <w:t>T</w:t>
      </w:r>
      <w:r w:rsidRPr="00E045EE">
        <w:rPr>
          <w:rFonts w:cs="Arial"/>
          <w:i w:val="0"/>
          <w:color w:val="auto"/>
        </w:rPr>
        <w:t xml:space="preserve">o date we have forecast below this at around 5% of additional costs in the absence of key evidence of pent up demand or cost pressures. This assessment of pressure is a judgement call which has been shared with </w:t>
      </w:r>
      <w:r>
        <w:rPr>
          <w:rFonts w:cs="Arial"/>
          <w:i w:val="0"/>
          <w:color w:val="auto"/>
        </w:rPr>
        <w:t xml:space="preserve">the </w:t>
      </w:r>
      <w:r w:rsidRPr="00E045EE">
        <w:rPr>
          <w:rFonts w:cs="Arial"/>
          <w:i w:val="0"/>
          <w:color w:val="auto"/>
        </w:rPr>
        <w:t>service and is made in the absence of predictable current demand information while expecting negative impacts for a number of children and young people as a result of lockdown.</w:t>
      </w:r>
    </w:p>
    <w:p w14:paraId="72A47724" w14:textId="77777777" w:rsidR="00E045EE" w:rsidRPr="00E045EE" w:rsidRDefault="00743CC7" w:rsidP="00956DD9">
      <w:pPr>
        <w:pStyle w:val="Instructiontext"/>
        <w:numPr>
          <w:ilvl w:val="0"/>
          <w:numId w:val="7"/>
        </w:numPr>
        <w:rPr>
          <w:rFonts w:cs="Arial"/>
          <w:i w:val="0"/>
          <w:color w:val="auto"/>
        </w:rPr>
      </w:pPr>
      <w:r w:rsidRPr="00E045EE">
        <w:rPr>
          <w:rFonts w:cs="Arial"/>
          <w:i w:val="0"/>
          <w:color w:val="auto"/>
        </w:rPr>
        <w:t>Cost pressures from within Education services of which Home to School transport is the biggest contributor represent 5.3% of all cost pressures</w:t>
      </w:r>
      <w:r>
        <w:rPr>
          <w:rFonts w:cs="Arial"/>
          <w:i w:val="0"/>
          <w:color w:val="auto"/>
        </w:rPr>
        <w:t>.</w:t>
      </w:r>
      <w:r w:rsidRPr="00E045EE">
        <w:rPr>
          <w:rFonts w:cs="Arial"/>
          <w:i w:val="0"/>
          <w:color w:val="auto"/>
        </w:rPr>
        <w:t xml:space="preserve"> </w:t>
      </w:r>
      <w:r>
        <w:rPr>
          <w:rFonts w:cs="Arial"/>
          <w:i w:val="0"/>
          <w:color w:val="auto"/>
        </w:rPr>
        <w:t>A</w:t>
      </w:r>
      <w:r w:rsidRPr="00E045EE">
        <w:rPr>
          <w:rFonts w:cs="Arial"/>
          <w:i w:val="0"/>
          <w:color w:val="auto"/>
        </w:rPr>
        <w:t xml:space="preserve">t 5% we are broadly in line with the average for all </w:t>
      </w:r>
      <w:r>
        <w:rPr>
          <w:rFonts w:cs="Arial"/>
          <w:i w:val="0"/>
          <w:color w:val="auto"/>
        </w:rPr>
        <w:t>c</w:t>
      </w:r>
      <w:r w:rsidRPr="00E045EE">
        <w:rPr>
          <w:rFonts w:cs="Arial"/>
          <w:i w:val="0"/>
          <w:color w:val="auto"/>
        </w:rPr>
        <w:t xml:space="preserve">ounty </w:t>
      </w:r>
      <w:r>
        <w:rPr>
          <w:rFonts w:cs="Arial"/>
          <w:i w:val="0"/>
          <w:color w:val="auto"/>
        </w:rPr>
        <w:t>c</w:t>
      </w:r>
      <w:r w:rsidRPr="00E045EE">
        <w:rPr>
          <w:rFonts w:cs="Arial"/>
          <w:i w:val="0"/>
          <w:color w:val="auto"/>
        </w:rPr>
        <w:t>ouncil's</w:t>
      </w:r>
    </w:p>
    <w:p w14:paraId="2A7B9D70" w14:textId="77777777" w:rsidR="00E045EE" w:rsidRPr="00242266" w:rsidRDefault="00743CC7" w:rsidP="00956DD9">
      <w:pPr>
        <w:pStyle w:val="Instructiontext"/>
        <w:numPr>
          <w:ilvl w:val="0"/>
          <w:numId w:val="7"/>
        </w:numPr>
        <w:rPr>
          <w:rFonts w:cs="Arial"/>
          <w:i w:val="0"/>
          <w:color w:val="auto"/>
        </w:rPr>
      </w:pPr>
      <w:r w:rsidRPr="00242266">
        <w:rPr>
          <w:rFonts w:cs="Arial"/>
          <w:i w:val="0"/>
          <w:color w:val="auto"/>
        </w:rPr>
        <w:t>Cost pressures from within other services represent 20.1% of all cost pressures. This section includes the impact of delayed savings activity as the most significant (73%) amongst other items. We are reporting a 10% forecast pressure as a result of delayed savings.</w:t>
      </w:r>
    </w:p>
    <w:p w14:paraId="635397BE" w14:textId="77777777" w:rsidR="00E045EE" w:rsidRPr="00242266" w:rsidRDefault="00743CC7" w:rsidP="00956DD9">
      <w:pPr>
        <w:pStyle w:val="Instructiontext"/>
        <w:numPr>
          <w:ilvl w:val="0"/>
          <w:numId w:val="7"/>
        </w:numPr>
        <w:rPr>
          <w:rFonts w:cs="Arial"/>
          <w:i w:val="0"/>
          <w:color w:val="auto"/>
        </w:rPr>
      </w:pPr>
      <w:r w:rsidRPr="00242266">
        <w:rPr>
          <w:rFonts w:cs="Arial"/>
          <w:i w:val="0"/>
          <w:color w:val="auto"/>
        </w:rPr>
        <w:lastRenderedPageBreak/>
        <w:t>The total value of lost service level income in 2020/21 was reported as £454m at an average of £12m per county authority. Our projections are for a loss of £24m of income for 2020/21.</w:t>
      </w:r>
    </w:p>
    <w:p w14:paraId="18F14DDC" w14:textId="77777777" w:rsidR="00E045EE" w:rsidRPr="00E045EE" w:rsidRDefault="00BE7AA3" w:rsidP="00E045EE">
      <w:pPr>
        <w:pStyle w:val="Instructiontext"/>
        <w:rPr>
          <w:rFonts w:cs="Arial"/>
          <w:b/>
          <w:i w:val="0"/>
          <w:color w:val="auto"/>
        </w:rPr>
      </w:pPr>
    </w:p>
    <w:p w14:paraId="7C44B1BB" w14:textId="77777777" w:rsidR="00E045EE" w:rsidRPr="00E045EE" w:rsidRDefault="00743CC7" w:rsidP="00550DB3">
      <w:pPr>
        <w:pStyle w:val="Instructiontext"/>
        <w:numPr>
          <w:ilvl w:val="0"/>
          <w:numId w:val="6"/>
        </w:numPr>
        <w:ind w:left="426" w:hanging="426"/>
        <w:rPr>
          <w:rFonts w:cs="Arial"/>
          <w:b/>
          <w:i w:val="0"/>
          <w:color w:val="auto"/>
        </w:rPr>
      </w:pPr>
      <w:r>
        <w:rPr>
          <w:rFonts w:cs="Arial"/>
          <w:b/>
          <w:i w:val="0"/>
          <w:color w:val="auto"/>
        </w:rPr>
        <w:t xml:space="preserve">Government </w:t>
      </w:r>
      <w:r w:rsidRPr="00E045EE">
        <w:rPr>
          <w:rFonts w:cs="Arial"/>
          <w:b/>
          <w:i w:val="0"/>
          <w:color w:val="auto"/>
        </w:rPr>
        <w:t>Support for budget pressures</w:t>
      </w:r>
      <w:r>
        <w:rPr>
          <w:rFonts w:cs="Arial"/>
          <w:b/>
          <w:i w:val="0"/>
          <w:color w:val="auto"/>
        </w:rPr>
        <w:t xml:space="preserve"> </w:t>
      </w:r>
      <w:r w:rsidRPr="00E045EE">
        <w:rPr>
          <w:rFonts w:cs="Arial"/>
          <w:b/>
          <w:i w:val="0"/>
          <w:color w:val="auto"/>
        </w:rPr>
        <w:t>2020/21</w:t>
      </w:r>
    </w:p>
    <w:p w14:paraId="726357B4" w14:textId="77777777" w:rsidR="00E045EE" w:rsidRPr="00E045EE" w:rsidRDefault="00BE7AA3" w:rsidP="00E045EE">
      <w:pPr>
        <w:pStyle w:val="Instructiontext"/>
        <w:rPr>
          <w:rFonts w:cs="Arial"/>
          <w:b/>
          <w:i w:val="0"/>
          <w:color w:val="auto"/>
        </w:rPr>
      </w:pPr>
    </w:p>
    <w:p w14:paraId="68288F7F" w14:textId="77777777" w:rsidR="00E045EE" w:rsidRPr="00E045EE" w:rsidRDefault="00743CC7" w:rsidP="00E045EE">
      <w:pPr>
        <w:pStyle w:val="Instructiontext"/>
        <w:rPr>
          <w:rFonts w:cs="Arial"/>
          <w:i w:val="0"/>
          <w:color w:val="auto"/>
        </w:rPr>
      </w:pPr>
      <w:r w:rsidRPr="00E045EE">
        <w:rPr>
          <w:rFonts w:cs="Arial"/>
          <w:i w:val="0"/>
          <w:color w:val="auto"/>
        </w:rPr>
        <w:t xml:space="preserve">In response to the crisis the government has provided a number of streams of additional funding to </w:t>
      </w:r>
      <w:r>
        <w:rPr>
          <w:rFonts w:cs="Arial"/>
          <w:i w:val="0"/>
          <w:color w:val="auto"/>
        </w:rPr>
        <w:t>l</w:t>
      </w:r>
      <w:r w:rsidRPr="00E045EE">
        <w:rPr>
          <w:rFonts w:cs="Arial"/>
          <w:i w:val="0"/>
          <w:color w:val="auto"/>
        </w:rPr>
        <w:t xml:space="preserve">ocal </w:t>
      </w:r>
      <w:r>
        <w:rPr>
          <w:rFonts w:cs="Arial"/>
          <w:i w:val="0"/>
          <w:color w:val="auto"/>
        </w:rPr>
        <w:t>g</w:t>
      </w:r>
      <w:r w:rsidRPr="00E045EE">
        <w:rPr>
          <w:rFonts w:cs="Arial"/>
          <w:i w:val="0"/>
          <w:color w:val="auto"/>
        </w:rPr>
        <w:t xml:space="preserve">overnment to support some of the pressures that are being forecast. The government has so far awarded £65m in unringfenced emergency grants to the </w:t>
      </w:r>
      <w:r>
        <w:rPr>
          <w:rFonts w:cs="Arial"/>
          <w:i w:val="0"/>
          <w:color w:val="auto"/>
        </w:rPr>
        <w:t>c</w:t>
      </w:r>
      <w:r w:rsidRPr="00E045EE">
        <w:rPr>
          <w:rFonts w:cs="Arial"/>
          <w:i w:val="0"/>
          <w:color w:val="auto"/>
        </w:rPr>
        <w:t>ouncil to help with the financial pressures, and some ringfenced grants in support of specific activity around infection control, track and trace and emergency assistance for the most vulnerable in society. The ringfenced grants are not incorporated within our cost pressures return as they are assumed to be fully committed for the purposes they have been awarded.</w:t>
      </w:r>
    </w:p>
    <w:p w14:paraId="7715E5C2" w14:textId="77777777" w:rsidR="00E045EE" w:rsidRPr="00E045EE" w:rsidRDefault="00BE7AA3" w:rsidP="00E045EE">
      <w:pPr>
        <w:pStyle w:val="Instructiontext"/>
        <w:rPr>
          <w:rFonts w:cs="Arial"/>
          <w:i w:val="0"/>
          <w:color w:val="auto"/>
        </w:rPr>
      </w:pPr>
    </w:p>
    <w:p w14:paraId="1E1C2F87" w14:textId="77777777" w:rsidR="00E045EE" w:rsidRPr="00E045EE" w:rsidRDefault="00743CC7" w:rsidP="00E045EE">
      <w:pPr>
        <w:pStyle w:val="Instructiontext"/>
        <w:rPr>
          <w:rFonts w:cs="Arial"/>
          <w:i w:val="0"/>
          <w:color w:val="auto"/>
        </w:rPr>
      </w:pPr>
      <w:r w:rsidRPr="00E045EE">
        <w:rPr>
          <w:rFonts w:cs="Arial"/>
          <w:i w:val="0"/>
          <w:color w:val="auto"/>
        </w:rPr>
        <w:t>Despite these grants which have been a welcome response, it has become clear the government will not meet the full costs of the Covid-19 crisis. The deductions from the reimbursement of income losses is an example of this</w:t>
      </w:r>
      <w:r>
        <w:rPr>
          <w:rFonts w:cs="Arial"/>
          <w:i w:val="0"/>
          <w:color w:val="auto"/>
        </w:rPr>
        <w:t>. Government have been clear that local authorities should bear some of the consequences of their commercial strategies in which there were always accepted risks</w:t>
      </w:r>
      <w:r w:rsidRPr="00E045EE">
        <w:rPr>
          <w:rFonts w:cs="Arial"/>
          <w:i w:val="0"/>
          <w:color w:val="auto"/>
        </w:rPr>
        <w:t>. However the forecast will necessarily change as the impacts of policy on home to school transport and as the post lockdown level of demand for services become clearer.</w:t>
      </w:r>
    </w:p>
    <w:p w14:paraId="3A57FED2" w14:textId="77777777" w:rsidR="00E045EE" w:rsidRPr="00E045EE" w:rsidRDefault="00BE7AA3" w:rsidP="00E045EE">
      <w:pPr>
        <w:pStyle w:val="Instructiontext"/>
        <w:rPr>
          <w:rFonts w:cs="Arial"/>
          <w:i w:val="0"/>
          <w:color w:val="auto"/>
        </w:rPr>
      </w:pPr>
    </w:p>
    <w:p w14:paraId="5CD7A1A4" w14:textId="77777777" w:rsidR="00E045EE" w:rsidRPr="00E045EE" w:rsidRDefault="00743CC7" w:rsidP="00E045EE">
      <w:pPr>
        <w:pStyle w:val="Instructiontext"/>
        <w:rPr>
          <w:rFonts w:cs="Arial"/>
          <w:i w:val="0"/>
          <w:color w:val="auto"/>
        </w:rPr>
      </w:pPr>
      <w:r w:rsidRPr="00C16EEE">
        <w:rPr>
          <w:noProof/>
        </w:rPr>
        <w:drawing>
          <wp:inline distT="0" distB="0" distL="0" distR="0" wp14:anchorId="488AEDA8" wp14:editId="14CC3022">
            <wp:extent cx="5029200" cy="45275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07919"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29200" cy="4527550"/>
                    </a:xfrm>
                    <a:prstGeom prst="rect">
                      <a:avLst/>
                    </a:prstGeom>
                    <a:noFill/>
                    <a:ln>
                      <a:noFill/>
                    </a:ln>
                  </pic:spPr>
                </pic:pic>
              </a:graphicData>
            </a:graphic>
          </wp:inline>
        </w:drawing>
      </w:r>
    </w:p>
    <w:p w14:paraId="57610B3C" w14:textId="77777777" w:rsidR="00E045EE" w:rsidRDefault="00BE7AA3" w:rsidP="00E045EE">
      <w:pPr>
        <w:pStyle w:val="Instructiontext"/>
        <w:rPr>
          <w:rFonts w:cs="Arial"/>
          <w:i w:val="0"/>
          <w:color w:val="auto"/>
        </w:rPr>
      </w:pPr>
    </w:p>
    <w:p w14:paraId="40F8E3E6" w14:textId="77777777" w:rsidR="00055E98" w:rsidRPr="00055E98" w:rsidRDefault="00743CC7" w:rsidP="00055E98">
      <w:pPr>
        <w:pStyle w:val="Instructiontext"/>
        <w:rPr>
          <w:rFonts w:cs="Arial"/>
          <w:i w:val="0"/>
          <w:color w:val="auto"/>
        </w:rPr>
      </w:pPr>
      <w:r w:rsidRPr="00055E98">
        <w:rPr>
          <w:rFonts w:cs="Arial"/>
          <w:i w:val="0"/>
          <w:color w:val="auto"/>
        </w:rPr>
        <w:t xml:space="preserve">Before taking into account the currently estimated £30m impact of collection fund pressure detailed above, the current forecast financial impact on the 2020/21 revenue budget is </w:t>
      </w:r>
      <w:r>
        <w:rPr>
          <w:rFonts w:cs="Arial"/>
          <w:i w:val="0"/>
          <w:color w:val="auto"/>
        </w:rPr>
        <w:t xml:space="preserve">made up of both additional forecast expenditure and potential shortfalls in income. We have now </w:t>
      </w:r>
      <w:r>
        <w:rPr>
          <w:rFonts w:cs="Arial"/>
          <w:i w:val="0"/>
          <w:color w:val="auto"/>
        </w:rPr>
        <w:lastRenderedPageBreak/>
        <w:t xml:space="preserve">been clearly advised that the emergency funding provided (£65m to date) is to cover additional expenditure pressures and a separate scheme has been introduced to compensate councils for income losses.  We have forecast additional expenditure of £75.565m in the June MHCLG return against which we have received £64.986m of emergency funding and which therefore leaves a shortfall on expenditure of £10.579m. In addition we have estimated a loss of income of £24.464m which will be partially covered by the income guarantee scheme but </w:t>
      </w:r>
      <w:r w:rsidRPr="00055E98">
        <w:rPr>
          <w:rFonts w:cs="Arial"/>
          <w:i w:val="0"/>
          <w:color w:val="auto"/>
        </w:rPr>
        <w:t>at the time of writing we are awaiting further detailed guidance as to its operation, particularly with regard to the interpretation of internal charges to capital projects. The general principles of the income guarantee are that the first 5% of any shortfall of income against budget is to be absorbed by the authority after which central government will make good 75p in the pound. In addition to be eligible for funding the following criteria are to be applied:</w:t>
      </w:r>
    </w:p>
    <w:p w14:paraId="274BC5FF" w14:textId="77777777" w:rsidR="00055E98" w:rsidRPr="00055E98" w:rsidRDefault="00BE7AA3" w:rsidP="00055E98">
      <w:pPr>
        <w:pStyle w:val="Instructiontext"/>
        <w:rPr>
          <w:rFonts w:cs="Arial"/>
          <w:i w:val="0"/>
          <w:color w:val="auto"/>
        </w:rPr>
      </w:pPr>
    </w:p>
    <w:p w14:paraId="20F7A081" w14:textId="77777777" w:rsidR="00055E98" w:rsidRPr="00055E98" w:rsidRDefault="00743CC7" w:rsidP="00055E98">
      <w:pPr>
        <w:pStyle w:val="Instructiontext"/>
        <w:numPr>
          <w:ilvl w:val="0"/>
          <w:numId w:val="9"/>
        </w:numPr>
        <w:rPr>
          <w:rFonts w:cs="Arial"/>
          <w:i w:val="0"/>
          <w:color w:val="auto"/>
        </w:rPr>
      </w:pPr>
      <w:r w:rsidRPr="00055E98">
        <w:rPr>
          <w:rFonts w:cs="Arial"/>
          <w:i w:val="0"/>
          <w:color w:val="auto"/>
        </w:rPr>
        <w:t>The loss must arise from transactional income from customer and client receipts (excluding rents and investment income) which is generated from the delivery of services which were budgeted for in 2020/21</w:t>
      </w:r>
    </w:p>
    <w:p w14:paraId="56D538AC" w14:textId="77777777" w:rsidR="00055E98" w:rsidRPr="00055E98" w:rsidRDefault="00BE7AA3" w:rsidP="00055E98">
      <w:pPr>
        <w:pStyle w:val="Instructiontext"/>
        <w:rPr>
          <w:rFonts w:cs="Arial"/>
          <w:i w:val="0"/>
          <w:color w:val="auto"/>
        </w:rPr>
      </w:pPr>
    </w:p>
    <w:p w14:paraId="4CEC0715" w14:textId="77777777" w:rsidR="00055E98" w:rsidRPr="00055E98" w:rsidRDefault="00743CC7" w:rsidP="00055E98">
      <w:pPr>
        <w:pStyle w:val="Instructiontext"/>
        <w:numPr>
          <w:ilvl w:val="0"/>
          <w:numId w:val="9"/>
        </w:numPr>
        <w:rPr>
          <w:rFonts w:cs="Arial"/>
          <w:i w:val="0"/>
          <w:color w:val="auto"/>
        </w:rPr>
      </w:pPr>
      <w:r w:rsidRPr="00055E98">
        <w:rPr>
          <w:rFonts w:cs="Arial"/>
          <w:i w:val="0"/>
          <w:color w:val="auto"/>
        </w:rPr>
        <w:t>As a result of COVID-19, and consequent reductions in economic activity, these income sources have been unavoidably lost and won’t be recovered in this financial year.</w:t>
      </w:r>
    </w:p>
    <w:p w14:paraId="15D8A05A" w14:textId="77777777" w:rsidR="00055E98" w:rsidRPr="00055E98" w:rsidRDefault="00BE7AA3" w:rsidP="00055E98">
      <w:pPr>
        <w:pStyle w:val="Instructiontext"/>
        <w:rPr>
          <w:rFonts w:cs="Arial"/>
          <w:i w:val="0"/>
          <w:color w:val="auto"/>
        </w:rPr>
      </w:pPr>
    </w:p>
    <w:p w14:paraId="328C4981" w14:textId="77777777" w:rsidR="00055E98" w:rsidRPr="00055E98" w:rsidRDefault="00743CC7" w:rsidP="00055E98">
      <w:pPr>
        <w:pStyle w:val="Instructiontext"/>
        <w:numPr>
          <w:ilvl w:val="0"/>
          <w:numId w:val="9"/>
        </w:numPr>
        <w:rPr>
          <w:rFonts w:cs="Arial"/>
          <w:i w:val="0"/>
          <w:color w:val="auto"/>
        </w:rPr>
      </w:pPr>
      <w:r w:rsidRPr="00055E98">
        <w:rPr>
          <w:rFonts w:cs="Arial"/>
          <w:i w:val="0"/>
          <w:color w:val="auto"/>
        </w:rPr>
        <w:t>Compensation should be based on net losses, where a local authority has been able to reduce expenditure, or has received other compensation, only the residual loss would be compensated for.</w:t>
      </w:r>
    </w:p>
    <w:p w14:paraId="4AECA52A" w14:textId="77777777" w:rsidR="00055E98" w:rsidRPr="00055E98" w:rsidRDefault="00BE7AA3" w:rsidP="00055E98">
      <w:pPr>
        <w:pStyle w:val="Instructiontext"/>
        <w:rPr>
          <w:rFonts w:cs="Arial"/>
          <w:i w:val="0"/>
          <w:color w:val="auto"/>
        </w:rPr>
      </w:pPr>
    </w:p>
    <w:p w14:paraId="73892B26" w14:textId="77777777" w:rsidR="00055E98" w:rsidRDefault="00743CC7" w:rsidP="00055E98">
      <w:pPr>
        <w:pStyle w:val="Instructiontext"/>
        <w:rPr>
          <w:rFonts w:cs="Arial"/>
          <w:i w:val="0"/>
          <w:color w:val="auto"/>
        </w:rPr>
      </w:pPr>
      <w:r>
        <w:rPr>
          <w:rFonts w:cs="Arial"/>
          <w:i w:val="0"/>
          <w:color w:val="auto"/>
        </w:rPr>
        <w:t xml:space="preserve">Should all our forecast income losses be eligible for reimbursement this would enable recovery of </w:t>
      </w:r>
      <w:r w:rsidRPr="00055E98">
        <w:rPr>
          <w:rFonts w:cs="Arial"/>
          <w:i w:val="0"/>
          <w:color w:val="auto"/>
        </w:rPr>
        <w:t>£17.</w:t>
      </w:r>
      <w:r>
        <w:rPr>
          <w:rFonts w:cs="Arial"/>
          <w:i w:val="0"/>
          <w:color w:val="auto"/>
        </w:rPr>
        <w:t>431</w:t>
      </w:r>
      <w:r w:rsidRPr="00055E98">
        <w:rPr>
          <w:rFonts w:cs="Arial"/>
          <w:i w:val="0"/>
          <w:color w:val="auto"/>
        </w:rPr>
        <w:t>m</w:t>
      </w:r>
      <w:r>
        <w:rPr>
          <w:rFonts w:cs="Arial"/>
          <w:i w:val="0"/>
          <w:color w:val="auto"/>
        </w:rPr>
        <w:t xml:space="preserve"> of the </w:t>
      </w:r>
      <w:r w:rsidRPr="00055E98">
        <w:rPr>
          <w:rFonts w:cs="Arial"/>
          <w:i w:val="0"/>
          <w:color w:val="auto"/>
        </w:rPr>
        <w:t>£24.</w:t>
      </w:r>
      <w:r>
        <w:rPr>
          <w:rFonts w:cs="Arial"/>
          <w:i w:val="0"/>
          <w:color w:val="auto"/>
        </w:rPr>
        <w:t>464</w:t>
      </w:r>
      <w:r w:rsidRPr="00055E98">
        <w:rPr>
          <w:rFonts w:cs="Arial"/>
          <w:i w:val="0"/>
          <w:color w:val="auto"/>
        </w:rPr>
        <w:t xml:space="preserve">m </w:t>
      </w:r>
      <w:r>
        <w:rPr>
          <w:rFonts w:cs="Arial"/>
          <w:i w:val="0"/>
          <w:color w:val="auto"/>
        </w:rPr>
        <w:t xml:space="preserve">to be recovered.  However we are concerned that </w:t>
      </w:r>
      <w:r w:rsidRPr="00055E98">
        <w:rPr>
          <w:rFonts w:cs="Arial"/>
          <w:i w:val="0"/>
          <w:color w:val="auto"/>
        </w:rPr>
        <w:t xml:space="preserve">£7.240m may not meet the criteria for funding which </w:t>
      </w:r>
      <w:r>
        <w:rPr>
          <w:rFonts w:cs="Arial"/>
          <w:i w:val="0"/>
          <w:color w:val="auto"/>
        </w:rPr>
        <w:t xml:space="preserve">would reduce our recoverable income loss value to </w:t>
      </w:r>
      <w:r w:rsidRPr="00055E98">
        <w:rPr>
          <w:rFonts w:cs="Arial"/>
          <w:i w:val="0"/>
          <w:color w:val="auto"/>
        </w:rPr>
        <w:t>£12.</w:t>
      </w:r>
      <w:r>
        <w:rPr>
          <w:rFonts w:cs="Arial"/>
          <w:i w:val="0"/>
          <w:color w:val="auto"/>
        </w:rPr>
        <w:t>272</w:t>
      </w:r>
      <w:r w:rsidRPr="00055E98">
        <w:rPr>
          <w:rFonts w:cs="Arial"/>
          <w:i w:val="0"/>
          <w:color w:val="auto"/>
        </w:rPr>
        <w:t>m</w:t>
      </w:r>
      <w:r>
        <w:rPr>
          <w:rFonts w:cs="Arial"/>
          <w:i w:val="0"/>
          <w:color w:val="auto"/>
        </w:rPr>
        <w:t>.</w:t>
      </w:r>
    </w:p>
    <w:p w14:paraId="70494A69" w14:textId="77777777" w:rsidR="00B43384" w:rsidRDefault="00BE7AA3" w:rsidP="00055E98">
      <w:pPr>
        <w:pStyle w:val="Instructiontext"/>
        <w:rPr>
          <w:rFonts w:cs="Arial"/>
          <w:i w:val="0"/>
          <w:color w:val="auto"/>
        </w:rPr>
      </w:pPr>
    </w:p>
    <w:p w14:paraId="46B896DB" w14:textId="77777777" w:rsidR="00B43384" w:rsidRPr="00055E98" w:rsidRDefault="00743CC7" w:rsidP="00055E98">
      <w:pPr>
        <w:pStyle w:val="Instructiontext"/>
        <w:rPr>
          <w:rFonts w:cs="Arial"/>
          <w:i w:val="0"/>
          <w:color w:val="auto"/>
        </w:rPr>
      </w:pPr>
      <w:r>
        <w:rPr>
          <w:rFonts w:cs="Arial"/>
          <w:i w:val="0"/>
          <w:color w:val="auto"/>
        </w:rPr>
        <w:t>Taken together the shortfall of funding to cover expenditure and income could therefore fall between £17.612m and £22.771m depending on the how the income scheme is applied.</w:t>
      </w:r>
    </w:p>
    <w:p w14:paraId="32801B03" w14:textId="77777777" w:rsidR="00055E98" w:rsidRPr="00E045EE" w:rsidRDefault="00BE7AA3" w:rsidP="00E045EE">
      <w:pPr>
        <w:pStyle w:val="Instructiontext"/>
        <w:rPr>
          <w:rFonts w:cs="Arial"/>
          <w:i w:val="0"/>
          <w:color w:val="auto"/>
        </w:rPr>
      </w:pPr>
    </w:p>
    <w:p w14:paraId="7799188E" w14:textId="77777777" w:rsidR="00E045EE" w:rsidRPr="00956DD9" w:rsidRDefault="00743CC7" w:rsidP="00550DB3">
      <w:pPr>
        <w:pStyle w:val="Instructiontext"/>
        <w:numPr>
          <w:ilvl w:val="0"/>
          <w:numId w:val="6"/>
        </w:numPr>
        <w:ind w:left="284"/>
        <w:rPr>
          <w:rFonts w:cs="Arial"/>
          <w:b/>
          <w:i w:val="0"/>
          <w:color w:val="auto"/>
        </w:rPr>
      </w:pPr>
      <w:r w:rsidRPr="00956DD9">
        <w:rPr>
          <w:rFonts w:cs="Arial"/>
          <w:b/>
          <w:i w:val="0"/>
          <w:color w:val="auto"/>
        </w:rPr>
        <w:t>Q1 Forecast Overview</w:t>
      </w:r>
    </w:p>
    <w:p w14:paraId="474FF0F4" w14:textId="77777777" w:rsidR="00E045EE" w:rsidRPr="00E045EE" w:rsidRDefault="00BE7AA3" w:rsidP="00E045EE">
      <w:pPr>
        <w:pStyle w:val="Instructiontext"/>
        <w:rPr>
          <w:rFonts w:cs="Arial"/>
          <w:i w:val="0"/>
          <w:color w:val="auto"/>
        </w:rPr>
      </w:pPr>
    </w:p>
    <w:p w14:paraId="60DB93BC" w14:textId="77777777" w:rsidR="00E045EE" w:rsidRPr="00E045EE" w:rsidRDefault="00743CC7" w:rsidP="00E045EE">
      <w:pPr>
        <w:pStyle w:val="Instructiontext"/>
        <w:rPr>
          <w:rFonts w:cs="Arial"/>
          <w:i w:val="0"/>
          <w:color w:val="auto"/>
        </w:rPr>
      </w:pPr>
      <w:r w:rsidRPr="00E045EE">
        <w:rPr>
          <w:rFonts w:cs="Arial"/>
          <w:i w:val="0"/>
          <w:color w:val="auto"/>
        </w:rPr>
        <w:t xml:space="preserve">Forecasting in the current climate is challenging as while the financial impact of the Covid crisis, is the biggest single factor impacting on our financial performance this year, there </w:t>
      </w:r>
      <w:r>
        <w:rPr>
          <w:rFonts w:cs="Arial"/>
          <w:i w:val="0"/>
          <w:color w:val="auto"/>
        </w:rPr>
        <w:t>remain</w:t>
      </w:r>
      <w:r w:rsidRPr="00E045EE">
        <w:rPr>
          <w:rFonts w:cs="Arial"/>
          <w:i w:val="0"/>
          <w:color w:val="auto"/>
        </w:rPr>
        <w:t xml:space="preserve"> other factors of uncertainty in our forecast which will be kept under review as we progress through the year.</w:t>
      </w:r>
    </w:p>
    <w:p w14:paraId="62BF7DFE" w14:textId="77777777" w:rsidR="00E045EE" w:rsidRPr="00E045EE" w:rsidRDefault="00BE7AA3" w:rsidP="00E045EE">
      <w:pPr>
        <w:pStyle w:val="Instructiontext"/>
        <w:rPr>
          <w:rFonts w:cs="Arial"/>
          <w:i w:val="0"/>
          <w:color w:val="auto"/>
        </w:rPr>
      </w:pPr>
    </w:p>
    <w:p w14:paraId="67516C49" w14:textId="77777777" w:rsidR="00E045EE" w:rsidRPr="00E045EE" w:rsidRDefault="00743CC7" w:rsidP="00E045EE">
      <w:pPr>
        <w:pStyle w:val="Instructiontext"/>
        <w:rPr>
          <w:rFonts w:cs="Arial"/>
          <w:i w:val="0"/>
          <w:color w:val="auto"/>
        </w:rPr>
      </w:pPr>
      <w:r w:rsidRPr="00E045EE">
        <w:rPr>
          <w:rFonts w:cs="Arial"/>
          <w:i w:val="0"/>
          <w:color w:val="auto"/>
        </w:rPr>
        <w:t xml:space="preserve">Despite the </w:t>
      </w:r>
      <w:r>
        <w:rPr>
          <w:rFonts w:cs="Arial"/>
          <w:i w:val="0"/>
          <w:color w:val="auto"/>
        </w:rPr>
        <w:t xml:space="preserve">current </w:t>
      </w:r>
      <w:r w:rsidRPr="00E045EE">
        <w:rPr>
          <w:rFonts w:cs="Arial"/>
          <w:i w:val="0"/>
          <w:color w:val="auto"/>
        </w:rPr>
        <w:t xml:space="preserve">assessment of our </w:t>
      </w:r>
      <w:r>
        <w:rPr>
          <w:rFonts w:cs="Arial"/>
          <w:i w:val="0"/>
          <w:color w:val="auto"/>
        </w:rPr>
        <w:t xml:space="preserve">Covid </w:t>
      </w:r>
      <w:r w:rsidRPr="00E045EE">
        <w:rPr>
          <w:rFonts w:cs="Arial"/>
          <w:i w:val="0"/>
          <w:color w:val="auto"/>
        </w:rPr>
        <w:t xml:space="preserve">2020/21 </w:t>
      </w:r>
      <w:r>
        <w:rPr>
          <w:rFonts w:cs="Arial"/>
          <w:i w:val="0"/>
          <w:color w:val="auto"/>
        </w:rPr>
        <w:t xml:space="preserve">financial </w:t>
      </w:r>
      <w:r w:rsidRPr="00E045EE">
        <w:rPr>
          <w:rFonts w:cs="Arial"/>
          <w:i w:val="0"/>
          <w:color w:val="auto"/>
        </w:rPr>
        <w:t xml:space="preserve">pressures it is clear that there are </w:t>
      </w:r>
      <w:r>
        <w:rPr>
          <w:rFonts w:cs="Arial"/>
          <w:i w:val="0"/>
          <w:color w:val="auto"/>
        </w:rPr>
        <w:t>opportunities to</w:t>
      </w:r>
      <w:r w:rsidRPr="00E045EE">
        <w:rPr>
          <w:rFonts w:cs="Arial"/>
          <w:i w:val="0"/>
          <w:color w:val="auto"/>
        </w:rPr>
        <w:t xml:space="preserve"> offset some of the</w:t>
      </w:r>
      <w:r>
        <w:rPr>
          <w:rFonts w:cs="Arial"/>
          <w:i w:val="0"/>
          <w:color w:val="auto"/>
        </w:rPr>
        <w:t xml:space="preserve">se. </w:t>
      </w:r>
      <w:r w:rsidRPr="00E045EE">
        <w:rPr>
          <w:rFonts w:cs="Arial"/>
          <w:i w:val="0"/>
          <w:color w:val="auto"/>
        </w:rPr>
        <w:t xml:space="preserve"> </w:t>
      </w:r>
      <w:r>
        <w:rPr>
          <w:rFonts w:cs="Arial"/>
          <w:i w:val="0"/>
          <w:color w:val="auto"/>
        </w:rPr>
        <w:t>O</w:t>
      </w:r>
      <w:r w:rsidRPr="00E045EE">
        <w:rPr>
          <w:rFonts w:cs="Arial"/>
          <w:i w:val="0"/>
          <w:color w:val="auto"/>
        </w:rPr>
        <w:t xml:space="preserve">ur Q1 </w:t>
      </w:r>
      <w:r>
        <w:rPr>
          <w:rFonts w:cs="Arial"/>
          <w:i w:val="0"/>
          <w:color w:val="auto"/>
        </w:rPr>
        <w:t xml:space="preserve">overall </w:t>
      </w:r>
      <w:r w:rsidRPr="00E045EE">
        <w:rPr>
          <w:rFonts w:cs="Arial"/>
          <w:i w:val="0"/>
          <w:color w:val="auto"/>
        </w:rPr>
        <w:t xml:space="preserve">forecast at the time of writing is not fully complete and will </w:t>
      </w:r>
      <w:r>
        <w:rPr>
          <w:rFonts w:cs="Arial"/>
          <w:i w:val="0"/>
          <w:color w:val="auto"/>
        </w:rPr>
        <w:t xml:space="preserve">be </w:t>
      </w:r>
      <w:r w:rsidRPr="00E045EE">
        <w:rPr>
          <w:rFonts w:cs="Arial"/>
          <w:i w:val="0"/>
          <w:color w:val="auto"/>
        </w:rPr>
        <w:t xml:space="preserve">reported in detail to September Cabinet. </w:t>
      </w:r>
      <w:r>
        <w:rPr>
          <w:rFonts w:cs="Arial"/>
          <w:i w:val="0"/>
          <w:color w:val="auto"/>
        </w:rPr>
        <w:t>At this point in the financial year</w:t>
      </w:r>
      <w:r w:rsidRPr="00E045EE">
        <w:rPr>
          <w:rFonts w:cs="Arial"/>
          <w:i w:val="0"/>
          <w:color w:val="auto"/>
        </w:rPr>
        <w:t xml:space="preserve"> we have limited activity to forecast from</w:t>
      </w:r>
      <w:r>
        <w:rPr>
          <w:rFonts w:cs="Arial"/>
          <w:i w:val="0"/>
          <w:color w:val="auto"/>
        </w:rPr>
        <w:t>, however</w:t>
      </w:r>
      <w:r w:rsidRPr="00E045EE">
        <w:rPr>
          <w:rFonts w:cs="Arial"/>
          <w:i w:val="0"/>
          <w:color w:val="auto"/>
        </w:rPr>
        <w:t xml:space="preserve"> </w:t>
      </w:r>
      <w:r>
        <w:rPr>
          <w:rFonts w:cs="Arial"/>
          <w:i w:val="0"/>
          <w:color w:val="auto"/>
        </w:rPr>
        <w:t>d</w:t>
      </w:r>
      <w:r w:rsidRPr="00E045EE">
        <w:rPr>
          <w:rFonts w:cs="Arial"/>
          <w:i w:val="0"/>
          <w:color w:val="auto"/>
        </w:rPr>
        <w:t>emand on adult social care is lower than budgeted</w:t>
      </w:r>
      <w:r>
        <w:rPr>
          <w:rFonts w:cs="Arial"/>
          <w:i w:val="0"/>
          <w:color w:val="auto"/>
        </w:rPr>
        <w:t xml:space="preserve">, </w:t>
      </w:r>
      <w:r w:rsidRPr="00E045EE">
        <w:rPr>
          <w:rFonts w:cs="Arial"/>
          <w:i w:val="0"/>
          <w:color w:val="auto"/>
        </w:rPr>
        <w:t xml:space="preserve">due to a number of factors including lockdown, social distancing measures and the impact of the acute health centre commissioning some residential placements as part of NHS funded scheme to create capacity in hospitals in support of the crisis. </w:t>
      </w:r>
      <w:r>
        <w:rPr>
          <w:rFonts w:cs="Arial"/>
          <w:i w:val="0"/>
          <w:color w:val="auto"/>
        </w:rPr>
        <w:t>Longer term, w</w:t>
      </w:r>
      <w:r w:rsidRPr="00E045EE">
        <w:rPr>
          <w:rFonts w:cs="Arial"/>
          <w:i w:val="0"/>
          <w:color w:val="auto"/>
        </w:rPr>
        <w:t>e do not expect these factors to drive permanent reductions and expect a</w:t>
      </w:r>
      <w:r>
        <w:rPr>
          <w:rFonts w:cs="Arial"/>
          <w:i w:val="0"/>
          <w:color w:val="auto"/>
        </w:rPr>
        <w:t xml:space="preserve"> drift back up </w:t>
      </w:r>
      <w:r w:rsidRPr="00E045EE">
        <w:rPr>
          <w:rFonts w:cs="Arial"/>
          <w:i w:val="0"/>
          <w:color w:val="auto"/>
        </w:rPr>
        <w:t xml:space="preserve">in demand as a new normal settles post Covid. </w:t>
      </w:r>
    </w:p>
    <w:p w14:paraId="39B425C1" w14:textId="77777777" w:rsidR="00E045EE" w:rsidRPr="00E045EE" w:rsidRDefault="00BE7AA3" w:rsidP="00E045EE">
      <w:pPr>
        <w:pStyle w:val="Instructiontext"/>
        <w:rPr>
          <w:rFonts w:cs="Arial"/>
          <w:i w:val="0"/>
          <w:color w:val="auto"/>
        </w:rPr>
      </w:pPr>
    </w:p>
    <w:p w14:paraId="4F1932E8" w14:textId="77777777" w:rsidR="00E045EE" w:rsidRDefault="00743CC7" w:rsidP="00E045EE">
      <w:pPr>
        <w:pStyle w:val="Instructiontext"/>
        <w:rPr>
          <w:rFonts w:cs="Arial"/>
          <w:i w:val="0"/>
          <w:color w:val="auto"/>
        </w:rPr>
      </w:pPr>
      <w:r w:rsidRPr="00E045EE">
        <w:rPr>
          <w:rFonts w:cs="Arial"/>
          <w:i w:val="0"/>
          <w:color w:val="auto"/>
        </w:rPr>
        <w:t xml:space="preserve">In addition to current lower than budgeted demand levels, we have some benefits from the current </w:t>
      </w:r>
      <w:r>
        <w:rPr>
          <w:rFonts w:cs="Arial"/>
          <w:i w:val="0"/>
          <w:color w:val="auto"/>
        </w:rPr>
        <w:t xml:space="preserve">remote </w:t>
      </w:r>
      <w:r w:rsidRPr="00E045EE">
        <w:rPr>
          <w:rFonts w:cs="Arial"/>
          <w:i w:val="0"/>
          <w:color w:val="auto"/>
        </w:rPr>
        <w:t>working arrangements with costs such as building occupancy, printing and mileage being reduced. We also have significant treasury management gains which are helping to mitigate some of the forecast pressures</w:t>
      </w:r>
      <w:r>
        <w:rPr>
          <w:rFonts w:cs="Arial"/>
          <w:i w:val="0"/>
          <w:color w:val="auto"/>
        </w:rPr>
        <w:t>. T</w:t>
      </w:r>
      <w:r w:rsidRPr="00E045EE">
        <w:rPr>
          <w:rFonts w:cs="Arial"/>
          <w:i w:val="0"/>
          <w:color w:val="auto"/>
        </w:rPr>
        <w:t>he expectation is that the Q1 forecast will show a small deficit</w:t>
      </w:r>
      <w:r>
        <w:rPr>
          <w:rFonts w:cs="Arial"/>
          <w:i w:val="0"/>
          <w:color w:val="auto"/>
        </w:rPr>
        <w:t xml:space="preserve"> although the impact of </w:t>
      </w:r>
      <w:r w:rsidRPr="00E045EE">
        <w:rPr>
          <w:rFonts w:cs="Arial"/>
          <w:i w:val="0"/>
          <w:color w:val="auto"/>
        </w:rPr>
        <w:t>pent up demand cannot be assessed</w:t>
      </w:r>
      <w:r>
        <w:rPr>
          <w:rFonts w:cs="Arial"/>
          <w:i w:val="0"/>
          <w:color w:val="auto"/>
        </w:rPr>
        <w:t xml:space="preserve"> with any </w:t>
      </w:r>
      <w:r>
        <w:rPr>
          <w:rFonts w:cs="Arial"/>
          <w:i w:val="0"/>
          <w:color w:val="auto"/>
        </w:rPr>
        <w:lastRenderedPageBreak/>
        <w:t>certainty</w:t>
      </w:r>
      <w:r w:rsidRPr="00E045EE">
        <w:rPr>
          <w:rFonts w:cs="Arial"/>
          <w:i w:val="0"/>
          <w:color w:val="auto"/>
        </w:rPr>
        <w:t xml:space="preserve"> at the moment</w:t>
      </w:r>
      <w:r>
        <w:rPr>
          <w:rFonts w:cs="Arial"/>
          <w:i w:val="0"/>
          <w:color w:val="auto"/>
        </w:rPr>
        <w:t xml:space="preserve"> and volatility in actual demand</w:t>
      </w:r>
      <w:r w:rsidRPr="00E045EE">
        <w:rPr>
          <w:rFonts w:cs="Arial"/>
          <w:i w:val="0"/>
          <w:color w:val="auto"/>
        </w:rPr>
        <w:t xml:space="preserve"> could le</w:t>
      </w:r>
      <w:r>
        <w:rPr>
          <w:rFonts w:cs="Arial"/>
          <w:i w:val="0"/>
          <w:color w:val="auto"/>
        </w:rPr>
        <w:t>a</w:t>
      </w:r>
      <w:r w:rsidRPr="00E045EE">
        <w:rPr>
          <w:rFonts w:cs="Arial"/>
          <w:i w:val="0"/>
          <w:color w:val="auto"/>
        </w:rPr>
        <w:t xml:space="preserve">d to a significant </w:t>
      </w:r>
      <w:r>
        <w:rPr>
          <w:rFonts w:cs="Arial"/>
          <w:i w:val="0"/>
          <w:color w:val="auto"/>
        </w:rPr>
        <w:t>variance</w:t>
      </w:r>
      <w:r w:rsidRPr="00E045EE">
        <w:rPr>
          <w:rFonts w:cs="Arial"/>
          <w:i w:val="0"/>
          <w:color w:val="auto"/>
        </w:rPr>
        <w:t xml:space="preserve"> </w:t>
      </w:r>
      <w:r>
        <w:rPr>
          <w:rFonts w:cs="Arial"/>
          <w:i w:val="0"/>
          <w:color w:val="auto"/>
        </w:rPr>
        <w:t xml:space="preserve">from </w:t>
      </w:r>
      <w:r w:rsidRPr="00E045EE">
        <w:rPr>
          <w:rFonts w:cs="Arial"/>
          <w:i w:val="0"/>
          <w:color w:val="auto"/>
        </w:rPr>
        <w:t>the currently forecast level as time goes by.</w:t>
      </w:r>
    </w:p>
    <w:p w14:paraId="14C2C74D" w14:textId="77777777" w:rsidR="008D122E" w:rsidRDefault="00BE7AA3" w:rsidP="00E045EE">
      <w:pPr>
        <w:pStyle w:val="Instructiontext"/>
        <w:rPr>
          <w:rFonts w:cs="Arial"/>
          <w:i w:val="0"/>
          <w:color w:val="auto"/>
        </w:rPr>
      </w:pPr>
    </w:p>
    <w:p w14:paraId="0F64805C" w14:textId="77777777" w:rsidR="008D122E" w:rsidRDefault="00743CC7" w:rsidP="00E045EE">
      <w:pPr>
        <w:pStyle w:val="Instructiontext"/>
        <w:rPr>
          <w:rFonts w:cs="Arial"/>
          <w:i w:val="0"/>
          <w:color w:val="auto"/>
        </w:rPr>
      </w:pPr>
      <w:r>
        <w:rPr>
          <w:rFonts w:cs="Arial"/>
          <w:i w:val="0"/>
          <w:color w:val="auto"/>
        </w:rPr>
        <w:t>At the time of writing, the Q1 forecast is being finalised but a summary of how the draft overspend has arisen is as follows, with the Covid pressures being largely offset by treasury management gains:</w:t>
      </w:r>
    </w:p>
    <w:p w14:paraId="1D9D036B" w14:textId="77777777" w:rsidR="008D122E" w:rsidRDefault="00743CC7" w:rsidP="00E045EE">
      <w:pPr>
        <w:pStyle w:val="Instructiontext"/>
        <w:rPr>
          <w:rFonts w:cs="Arial"/>
          <w:i w:val="0"/>
          <w:color w:val="auto"/>
        </w:rPr>
      </w:pPr>
      <w:r>
        <w:rPr>
          <w:rFonts w:cs="Arial"/>
          <w:i w:val="0"/>
          <w:color w:val="auto"/>
        </w:rPr>
        <w:t xml:space="preserve"> </w:t>
      </w:r>
    </w:p>
    <w:p w14:paraId="2B98E9FA" w14:textId="77777777" w:rsidR="008D122E" w:rsidRPr="00E045EE" w:rsidRDefault="00743CC7" w:rsidP="00E045EE">
      <w:pPr>
        <w:pStyle w:val="Instructiontext"/>
        <w:rPr>
          <w:rFonts w:cs="Arial"/>
          <w:i w:val="0"/>
          <w:color w:val="auto"/>
        </w:rPr>
      </w:pPr>
      <w:r w:rsidRPr="008D122E">
        <w:rPr>
          <w:noProof/>
        </w:rPr>
        <w:drawing>
          <wp:inline distT="0" distB="0" distL="0" distR="0" wp14:anchorId="785F439E" wp14:editId="79B1F83C">
            <wp:extent cx="3041650" cy="16637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67031"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041650" cy="1663700"/>
                    </a:xfrm>
                    <a:prstGeom prst="rect">
                      <a:avLst/>
                    </a:prstGeom>
                    <a:noFill/>
                    <a:ln>
                      <a:noFill/>
                    </a:ln>
                  </pic:spPr>
                </pic:pic>
              </a:graphicData>
            </a:graphic>
          </wp:inline>
        </w:drawing>
      </w:r>
    </w:p>
    <w:p w14:paraId="2454E7F3" w14:textId="77777777" w:rsidR="00E045EE" w:rsidRPr="00E045EE" w:rsidRDefault="00BE7AA3" w:rsidP="00E045EE">
      <w:pPr>
        <w:pStyle w:val="Instructiontext"/>
        <w:rPr>
          <w:rFonts w:cs="Arial"/>
          <w:i w:val="0"/>
          <w:color w:val="auto"/>
        </w:rPr>
      </w:pPr>
    </w:p>
    <w:p w14:paraId="68531DBB" w14:textId="77777777" w:rsidR="00E045EE" w:rsidRDefault="00743CC7" w:rsidP="00E045EE">
      <w:pPr>
        <w:pStyle w:val="Instructiontext"/>
        <w:rPr>
          <w:rFonts w:cs="Arial"/>
          <w:i w:val="0"/>
          <w:color w:val="auto"/>
        </w:rPr>
      </w:pPr>
      <w:r>
        <w:rPr>
          <w:rFonts w:cs="Arial"/>
          <w:i w:val="0"/>
          <w:color w:val="auto"/>
        </w:rPr>
        <w:t>W</w:t>
      </w:r>
      <w:r w:rsidRPr="00E045EE">
        <w:rPr>
          <w:rFonts w:cs="Arial"/>
          <w:i w:val="0"/>
          <w:color w:val="auto"/>
        </w:rPr>
        <w:t xml:space="preserve">ith reserves of £151m there are sufficient reserves in place for the current </w:t>
      </w:r>
      <w:r>
        <w:rPr>
          <w:rFonts w:cs="Arial"/>
          <w:i w:val="0"/>
          <w:color w:val="auto"/>
        </w:rPr>
        <w:t>f</w:t>
      </w:r>
      <w:r w:rsidRPr="00E045EE">
        <w:rPr>
          <w:rFonts w:cs="Arial"/>
          <w:i w:val="0"/>
          <w:color w:val="auto"/>
        </w:rPr>
        <w:t xml:space="preserve">inancial </w:t>
      </w:r>
      <w:r>
        <w:rPr>
          <w:rFonts w:cs="Arial"/>
          <w:i w:val="0"/>
          <w:color w:val="auto"/>
        </w:rPr>
        <w:t>y</w:t>
      </w:r>
      <w:r w:rsidRPr="00E045EE">
        <w:rPr>
          <w:rFonts w:cs="Arial"/>
          <w:i w:val="0"/>
          <w:color w:val="auto"/>
        </w:rPr>
        <w:t>ear and there is no need for consideration of an emergency budget at this stage</w:t>
      </w:r>
      <w:r>
        <w:rPr>
          <w:rFonts w:cs="Arial"/>
          <w:i w:val="0"/>
          <w:color w:val="auto"/>
        </w:rPr>
        <w:t>, however any use of reserves to address unplanned deficits will limit our investment choices in the future, particularly in respect of proposed service transformation and infrastructure investments.</w:t>
      </w:r>
    </w:p>
    <w:p w14:paraId="57A88193" w14:textId="77777777" w:rsidR="003D7392" w:rsidRDefault="00BE7AA3" w:rsidP="00E045EE">
      <w:pPr>
        <w:pStyle w:val="Instructiontext"/>
        <w:rPr>
          <w:rFonts w:cs="Arial"/>
          <w:i w:val="0"/>
          <w:color w:val="auto"/>
        </w:rPr>
      </w:pPr>
    </w:p>
    <w:p w14:paraId="1D2DE826" w14:textId="77777777" w:rsidR="00E045EE" w:rsidRPr="00AC75A5" w:rsidRDefault="00743CC7" w:rsidP="00C01C2B">
      <w:pPr>
        <w:pStyle w:val="Instructiontext"/>
        <w:numPr>
          <w:ilvl w:val="0"/>
          <w:numId w:val="6"/>
        </w:numPr>
        <w:ind w:left="426" w:hanging="426"/>
        <w:rPr>
          <w:rFonts w:cs="Arial"/>
          <w:b/>
          <w:i w:val="0"/>
          <w:color w:val="auto"/>
        </w:rPr>
      </w:pPr>
      <w:r w:rsidRPr="00AC75A5">
        <w:rPr>
          <w:rFonts w:cs="Arial"/>
          <w:b/>
          <w:i w:val="0"/>
          <w:color w:val="auto"/>
        </w:rPr>
        <w:t>Longer term impacts of Covid</w:t>
      </w:r>
      <w:r>
        <w:rPr>
          <w:rFonts w:cs="Arial"/>
          <w:b/>
          <w:i w:val="0"/>
          <w:color w:val="auto"/>
        </w:rPr>
        <w:t xml:space="preserve"> and the potential impact on the </w:t>
      </w:r>
      <w:r w:rsidRPr="00AC75A5">
        <w:rPr>
          <w:rFonts w:cs="Arial"/>
          <w:b/>
          <w:i w:val="0"/>
          <w:color w:val="auto"/>
        </w:rPr>
        <w:t>MTFS</w:t>
      </w:r>
    </w:p>
    <w:p w14:paraId="052FAA96" w14:textId="77777777" w:rsidR="00AC75A5" w:rsidRPr="00E045EE" w:rsidRDefault="00BE7AA3" w:rsidP="00AC75A5">
      <w:pPr>
        <w:pStyle w:val="Instructiontext"/>
        <w:ind w:left="502"/>
        <w:rPr>
          <w:rFonts w:cs="Arial"/>
          <w:i w:val="0"/>
          <w:color w:val="auto"/>
        </w:rPr>
      </w:pPr>
    </w:p>
    <w:p w14:paraId="10AFF97D" w14:textId="77777777" w:rsidR="00E045EE" w:rsidRDefault="00743CC7" w:rsidP="00E045EE">
      <w:pPr>
        <w:pStyle w:val="Instructiontext"/>
        <w:rPr>
          <w:rFonts w:cs="Arial"/>
          <w:i w:val="0"/>
          <w:color w:val="auto"/>
        </w:rPr>
      </w:pPr>
      <w:r w:rsidRPr="00E045EE">
        <w:rPr>
          <w:rFonts w:cs="Arial"/>
          <w:i w:val="0"/>
          <w:color w:val="auto"/>
        </w:rPr>
        <w:t>We now know that there will be a</w:t>
      </w:r>
      <w:r>
        <w:rPr>
          <w:rFonts w:cs="Arial"/>
          <w:i w:val="0"/>
          <w:color w:val="auto"/>
        </w:rPr>
        <w:t>n</w:t>
      </w:r>
      <w:r w:rsidRPr="00E045EE">
        <w:rPr>
          <w:rFonts w:cs="Arial"/>
          <w:i w:val="0"/>
          <w:color w:val="auto"/>
        </w:rPr>
        <w:t xml:space="preserve"> impact to our financial position as a result of the crisis beyond the current financial year. The significant shortfall on collection fund income being an example. There are also likely to be ongoing financial pressures as a result of other factors and the most material elements are shown below with a forecast of the potential financial impact in future years and which would represent an additional pressure to the last reported MTFS position if additional funding is not made available.  </w:t>
      </w:r>
      <w:r>
        <w:rPr>
          <w:rFonts w:cs="Arial"/>
          <w:i w:val="0"/>
          <w:color w:val="auto"/>
        </w:rPr>
        <w:t>T</w:t>
      </w:r>
      <w:r w:rsidRPr="00E045EE">
        <w:rPr>
          <w:rFonts w:cs="Arial"/>
          <w:i w:val="0"/>
          <w:color w:val="auto"/>
        </w:rPr>
        <w:t xml:space="preserve">hese impacts are early estimates that </w:t>
      </w:r>
      <w:r>
        <w:rPr>
          <w:rFonts w:cs="Arial"/>
          <w:i w:val="0"/>
          <w:color w:val="auto"/>
        </w:rPr>
        <w:t xml:space="preserve">are expected to </w:t>
      </w:r>
      <w:r w:rsidRPr="00E045EE">
        <w:rPr>
          <w:rFonts w:cs="Arial"/>
          <w:i w:val="0"/>
          <w:color w:val="auto"/>
        </w:rPr>
        <w:t xml:space="preserve">be subject to significant variation as we progress through the year:  </w:t>
      </w:r>
    </w:p>
    <w:p w14:paraId="4A02DE57" w14:textId="77777777" w:rsidR="00A56E59" w:rsidRDefault="00BE7AA3" w:rsidP="00E045EE">
      <w:pPr>
        <w:pStyle w:val="Instructiontext"/>
        <w:rPr>
          <w:rFonts w:cs="Arial"/>
          <w:i w:val="0"/>
          <w:color w:val="auto"/>
        </w:rPr>
      </w:pPr>
    </w:p>
    <w:tbl>
      <w:tblPr>
        <w:tblW w:w="9346" w:type="dxa"/>
        <w:tblLook w:val="04A0" w:firstRow="1" w:lastRow="0" w:firstColumn="1" w:lastColumn="0" w:noHBand="0" w:noVBand="1"/>
      </w:tblPr>
      <w:tblGrid>
        <w:gridCol w:w="5944"/>
        <w:gridCol w:w="1134"/>
        <w:gridCol w:w="1134"/>
        <w:gridCol w:w="1134"/>
      </w:tblGrid>
      <w:tr w:rsidR="00384897" w14:paraId="0964B4FA" w14:textId="77777777" w:rsidTr="00A56E59">
        <w:trPr>
          <w:trHeight w:val="570"/>
        </w:trPr>
        <w:tc>
          <w:tcPr>
            <w:tcW w:w="5944" w:type="dxa"/>
            <w:tcBorders>
              <w:top w:val="single" w:sz="8" w:space="0" w:color="auto"/>
              <w:left w:val="single" w:sz="8" w:space="0" w:color="auto"/>
              <w:bottom w:val="nil"/>
              <w:right w:val="single" w:sz="4" w:space="0" w:color="auto"/>
            </w:tcBorders>
            <w:shd w:val="clear" w:color="000000" w:fill="BFBFBF"/>
            <w:noWrap/>
            <w:vAlign w:val="center"/>
            <w:hideMark/>
          </w:tcPr>
          <w:p w14:paraId="6B1896B4" w14:textId="77777777" w:rsidR="00A56E59" w:rsidRPr="00A56E59" w:rsidRDefault="00743CC7" w:rsidP="00A56E59">
            <w:pPr>
              <w:autoSpaceDE/>
              <w:autoSpaceDN/>
              <w:adjustRightInd/>
              <w:spacing w:after="0"/>
              <w:rPr>
                <w:rFonts w:eastAsia="Times New Roman" w:cs="Arial"/>
                <w:b/>
                <w:bCs/>
                <w:color w:val="auto"/>
                <w:sz w:val="22"/>
                <w:szCs w:val="22"/>
                <w:lang w:eastAsia="en-GB"/>
              </w:rPr>
            </w:pPr>
            <w:r w:rsidRPr="00A56E59">
              <w:rPr>
                <w:rFonts w:eastAsia="Times New Roman" w:cs="Arial"/>
                <w:b/>
                <w:bCs/>
                <w:color w:val="auto"/>
                <w:sz w:val="22"/>
                <w:szCs w:val="22"/>
                <w:lang w:eastAsia="en-GB"/>
              </w:rPr>
              <w:t>Potential Impact</w:t>
            </w:r>
          </w:p>
        </w:tc>
        <w:tc>
          <w:tcPr>
            <w:tcW w:w="1134" w:type="dxa"/>
            <w:tcBorders>
              <w:top w:val="single" w:sz="8" w:space="0" w:color="auto"/>
              <w:left w:val="nil"/>
              <w:bottom w:val="nil"/>
              <w:right w:val="single" w:sz="4" w:space="0" w:color="auto"/>
            </w:tcBorders>
            <w:shd w:val="clear" w:color="000000" w:fill="BFBFBF"/>
            <w:vAlign w:val="center"/>
            <w:hideMark/>
          </w:tcPr>
          <w:p w14:paraId="295A7532" w14:textId="77777777" w:rsidR="00A56E59" w:rsidRPr="00A56E59" w:rsidRDefault="00743CC7" w:rsidP="00A56E59">
            <w:pPr>
              <w:autoSpaceDE/>
              <w:autoSpaceDN/>
              <w:adjustRightInd/>
              <w:spacing w:after="0"/>
              <w:jc w:val="center"/>
              <w:rPr>
                <w:rFonts w:eastAsia="Times New Roman" w:cs="Arial"/>
                <w:b/>
                <w:bCs/>
                <w:color w:val="auto"/>
                <w:sz w:val="22"/>
                <w:szCs w:val="22"/>
                <w:lang w:eastAsia="en-GB"/>
              </w:rPr>
            </w:pPr>
            <w:r w:rsidRPr="00A56E59">
              <w:rPr>
                <w:rFonts w:eastAsia="Times New Roman" w:cs="Arial"/>
                <w:b/>
                <w:bCs/>
                <w:color w:val="auto"/>
                <w:sz w:val="22"/>
                <w:szCs w:val="22"/>
                <w:lang w:eastAsia="en-GB"/>
              </w:rPr>
              <w:t>2021-22 £m</w:t>
            </w:r>
          </w:p>
        </w:tc>
        <w:tc>
          <w:tcPr>
            <w:tcW w:w="1134" w:type="dxa"/>
            <w:tcBorders>
              <w:top w:val="single" w:sz="8" w:space="0" w:color="auto"/>
              <w:left w:val="nil"/>
              <w:bottom w:val="nil"/>
              <w:right w:val="single" w:sz="4" w:space="0" w:color="auto"/>
            </w:tcBorders>
            <w:shd w:val="clear" w:color="000000" w:fill="BFBFBF"/>
            <w:vAlign w:val="center"/>
            <w:hideMark/>
          </w:tcPr>
          <w:p w14:paraId="0E4ED81B" w14:textId="77777777" w:rsidR="00A56E59" w:rsidRPr="00A56E59" w:rsidRDefault="00743CC7" w:rsidP="00A56E59">
            <w:pPr>
              <w:autoSpaceDE/>
              <w:autoSpaceDN/>
              <w:adjustRightInd/>
              <w:spacing w:after="0"/>
              <w:jc w:val="center"/>
              <w:rPr>
                <w:rFonts w:eastAsia="Times New Roman" w:cs="Arial"/>
                <w:b/>
                <w:bCs/>
                <w:color w:val="auto"/>
                <w:sz w:val="22"/>
                <w:szCs w:val="22"/>
                <w:lang w:eastAsia="en-GB"/>
              </w:rPr>
            </w:pPr>
            <w:r w:rsidRPr="00A56E59">
              <w:rPr>
                <w:rFonts w:eastAsia="Times New Roman" w:cs="Arial"/>
                <w:b/>
                <w:bCs/>
                <w:color w:val="auto"/>
                <w:sz w:val="22"/>
                <w:szCs w:val="22"/>
                <w:lang w:eastAsia="en-GB"/>
              </w:rPr>
              <w:t>2022-23 £m</w:t>
            </w:r>
          </w:p>
        </w:tc>
        <w:tc>
          <w:tcPr>
            <w:tcW w:w="1134" w:type="dxa"/>
            <w:tcBorders>
              <w:top w:val="single" w:sz="8" w:space="0" w:color="auto"/>
              <w:left w:val="nil"/>
              <w:bottom w:val="nil"/>
              <w:right w:val="single" w:sz="8" w:space="0" w:color="auto"/>
            </w:tcBorders>
            <w:shd w:val="clear" w:color="000000" w:fill="BFBFBF"/>
            <w:vAlign w:val="center"/>
            <w:hideMark/>
          </w:tcPr>
          <w:p w14:paraId="01C54E97" w14:textId="77777777" w:rsidR="00A56E59" w:rsidRPr="00A56E59" w:rsidRDefault="00743CC7" w:rsidP="00A56E59">
            <w:pPr>
              <w:autoSpaceDE/>
              <w:autoSpaceDN/>
              <w:adjustRightInd/>
              <w:spacing w:after="0"/>
              <w:jc w:val="center"/>
              <w:rPr>
                <w:rFonts w:eastAsia="Times New Roman" w:cs="Arial"/>
                <w:b/>
                <w:bCs/>
                <w:color w:val="auto"/>
                <w:sz w:val="22"/>
                <w:szCs w:val="22"/>
                <w:lang w:eastAsia="en-GB"/>
              </w:rPr>
            </w:pPr>
            <w:r w:rsidRPr="00A56E59">
              <w:rPr>
                <w:rFonts w:eastAsia="Times New Roman" w:cs="Arial"/>
                <w:b/>
                <w:bCs/>
                <w:color w:val="auto"/>
                <w:sz w:val="22"/>
                <w:szCs w:val="22"/>
                <w:lang w:eastAsia="en-GB"/>
              </w:rPr>
              <w:t>2023-24 £m</w:t>
            </w:r>
          </w:p>
        </w:tc>
      </w:tr>
      <w:tr w:rsidR="00384897" w14:paraId="57731E94" w14:textId="77777777" w:rsidTr="00493A45">
        <w:trPr>
          <w:trHeight w:val="227"/>
        </w:trPr>
        <w:tc>
          <w:tcPr>
            <w:tcW w:w="594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77F7E30" w14:textId="77777777" w:rsidR="00A56E59" w:rsidRPr="00A56E59" w:rsidRDefault="00743CC7" w:rsidP="00A56E59">
            <w:pPr>
              <w:autoSpaceDE/>
              <w:autoSpaceDN/>
              <w:adjustRightInd/>
              <w:spacing w:after="0"/>
              <w:jc w:val="left"/>
              <w:rPr>
                <w:rFonts w:eastAsia="Times New Roman" w:cs="Arial"/>
                <w:b/>
                <w:bCs/>
                <w:sz w:val="22"/>
                <w:szCs w:val="22"/>
                <w:lang w:eastAsia="en-GB"/>
              </w:rPr>
            </w:pPr>
            <w:r>
              <w:rPr>
                <w:rFonts w:eastAsia="Times New Roman" w:cs="Arial"/>
                <w:b/>
                <w:bCs/>
                <w:sz w:val="22"/>
                <w:szCs w:val="22"/>
                <w:lang w:eastAsia="en-GB"/>
              </w:rPr>
              <w:t xml:space="preserve">In-year </w:t>
            </w:r>
            <w:r w:rsidRPr="00A56E59">
              <w:rPr>
                <w:rFonts w:eastAsia="Times New Roman" w:cs="Arial"/>
                <w:b/>
                <w:bCs/>
                <w:sz w:val="22"/>
                <w:szCs w:val="22"/>
                <w:lang w:eastAsia="en-GB"/>
              </w:rPr>
              <w:t>Budget gap at February 2020 Full Council</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14:paraId="7118DE14" w14:textId="77777777" w:rsidR="00A56E59" w:rsidRPr="00A56E59" w:rsidRDefault="00743CC7" w:rsidP="00A56E59">
            <w:pPr>
              <w:autoSpaceDE/>
              <w:autoSpaceDN/>
              <w:adjustRightInd/>
              <w:spacing w:after="0"/>
              <w:jc w:val="right"/>
              <w:rPr>
                <w:rFonts w:eastAsia="Times New Roman" w:cs="Arial"/>
                <w:b/>
                <w:bCs/>
                <w:sz w:val="22"/>
                <w:szCs w:val="22"/>
                <w:lang w:eastAsia="en-GB"/>
              </w:rPr>
            </w:pPr>
            <w:r w:rsidRPr="00A56E59">
              <w:rPr>
                <w:rFonts w:eastAsia="Times New Roman" w:cs="Arial"/>
                <w:b/>
                <w:bCs/>
                <w:sz w:val="22"/>
                <w:szCs w:val="22"/>
                <w:lang w:eastAsia="en-GB"/>
              </w:rPr>
              <w:t>6.763</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14:paraId="620C907C" w14:textId="77777777" w:rsidR="00A56E59" w:rsidRPr="00A56E59" w:rsidRDefault="00743CC7" w:rsidP="00A56E59">
            <w:pPr>
              <w:autoSpaceDE/>
              <w:autoSpaceDN/>
              <w:adjustRightInd/>
              <w:spacing w:after="0"/>
              <w:jc w:val="right"/>
              <w:rPr>
                <w:rFonts w:eastAsia="Times New Roman" w:cs="Arial"/>
                <w:b/>
                <w:bCs/>
                <w:sz w:val="22"/>
                <w:szCs w:val="22"/>
                <w:lang w:eastAsia="en-GB"/>
              </w:rPr>
            </w:pPr>
            <w:r w:rsidRPr="00A56E59">
              <w:rPr>
                <w:rFonts w:eastAsia="Times New Roman" w:cs="Arial"/>
                <w:b/>
                <w:bCs/>
                <w:sz w:val="22"/>
                <w:szCs w:val="22"/>
                <w:lang w:eastAsia="en-GB"/>
              </w:rPr>
              <w:t>13.563</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170FE28E" w14:textId="77777777" w:rsidR="00A56E59" w:rsidRPr="00A56E59" w:rsidRDefault="00743CC7" w:rsidP="00A56E59">
            <w:pPr>
              <w:autoSpaceDE/>
              <w:autoSpaceDN/>
              <w:adjustRightInd/>
              <w:spacing w:after="0"/>
              <w:jc w:val="right"/>
              <w:rPr>
                <w:rFonts w:eastAsia="Times New Roman" w:cs="Arial"/>
                <w:b/>
                <w:bCs/>
                <w:sz w:val="22"/>
                <w:szCs w:val="22"/>
                <w:lang w:eastAsia="en-GB"/>
              </w:rPr>
            </w:pPr>
            <w:r w:rsidRPr="00A56E59">
              <w:rPr>
                <w:rFonts w:eastAsia="Times New Roman" w:cs="Arial"/>
                <w:b/>
                <w:bCs/>
                <w:sz w:val="22"/>
                <w:szCs w:val="22"/>
                <w:lang w:eastAsia="en-GB"/>
              </w:rPr>
              <w:t>18.076</w:t>
            </w:r>
          </w:p>
        </w:tc>
      </w:tr>
      <w:tr w:rsidR="00384897" w14:paraId="21F965F0" w14:textId="77777777" w:rsidTr="00493A45">
        <w:trPr>
          <w:trHeight w:val="227"/>
        </w:trPr>
        <w:tc>
          <w:tcPr>
            <w:tcW w:w="5944" w:type="dxa"/>
            <w:tcBorders>
              <w:top w:val="nil"/>
              <w:left w:val="single" w:sz="8" w:space="0" w:color="auto"/>
              <w:bottom w:val="single" w:sz="4" w:space="0" w:color="auto"/>
              <w:right w:val="single" w:sz="4" w:space="0" w:color="auto"/>
            </w:tcBorders>
            <w:shd w:val="clear" w:color="auto" w:fill="auto"/>
            <w:noWrap/>
            <w:vAlign w:val="center"/>
            <w:hideMark/>
          </w:tcPr>
          <w:p w14:paraId="7668E80F" w14:textId="77777777" w:rsidR="00A56E59" w:rsidRPr="00A56E59" w:rsidRDefault="00743CC7" w:rsidP="00A56E59">
            <w:pPr>
              <w:autoSpaceDE/>
              <w:autoSpaceDN/>
              <w:adjustRightInd/>
              <w:spacing w:after="0"/>
              <w:rPr>
                <w:rFonts w:eastAsia="Times New Roman" w:cs="Arial"/>
                <w:color w:val="auto"/>
                <w:sz w:val="22"/>
                <w:szCs w:val="22"/>
                <w:lang w:eastAsia="en-GB"/>
              </w:rPr>
            </w:pPr>
            <w:r w:rsidRPr="00A56E59">
              <w:rPr>
                <w:rFonts w:eastAsia="Times New Roman" w:cs="Arial"/>
                <w:color w:val="auto"/>
                <w:sz w:val="22"/>
                <w:szCs w:val="22"/>
                <w:lang w:eastAsia="en-GB"/>
              </w:rPr>
              <w:t>3 year recovery of forecast collection fund deficit</w:t>
            </w:r>
          </w:p>
        </w:tc>
        <w:tc>
          <w:tcPr>
            <w:tcW w:w="1134" w:type="dxa"/>
            <w:tcBorders>
              <w:top w:val="nil"/>
              <w:left w:val="nil"/>
              <w:bottom w:val="single" w:sz="4" w:space="0" w:color="auto"/>
              <w:right w:val="single" w:sz="4" w:space="0" w:color="auto"/>
            </w:tcBorders>
            <w:shd w:val="clear" w:color="auto" w:fill="auto"/>
            <w:noWrap/>
            <w:vAlign w:val="center"/>
            <w:hideMark/>
          </w:tcPr>
          <w:p w14:paraId="319B6E8D" w14:textId="77777777" w:rsidR="00A56E59" w:rsidRPr="00A56E59" w:rsidRDefault="00743CC7" w:rsidP="00A56E59">
            <w:pPr>
              <w:autoSpaceDE/>
              <w:autoSpaceDN/>
              <w:adjustRightInd/>
              <w:spacing w:after="0"/>
              <w:jc w:val="right"/>
              <w:rPr>
                <w:rFonts w:eastAsia="Times New Roman" w:cs="Arial"/>
                <w:color w:val="auto"/>
                <w:sz w:val="22"/>
                <w:szCs w:val="22"/>
                <w:lang w:eastAsia="en-GB"/>
              </w:rPr>
            </w:pPr>
            <w:r w:rsidRPr="00A56E59">
              <w:rPr>
                <w:rFonts w:eastAsia="Times New Roman" w:cs="Arial"/>
                <w:color w:val="auto"/>
                <w:sz w:val="22"/>
                <w:szCs w:val="22"/>
                <w:lang w:eastAsia="en-GB"/>
              </w:rPr>
              <w:t>13.750</w:t>
            </w:r>
          </w:p>
        </w:tc>
        <w:tc>
          <w:tcPr>
            <w:tcW w:w="1134" w:type="dxa"/>
            <w:tcBorders>
              <w:top w:val="nil"/>
              <w:left w:val="nil"/>
              <w:bottom w:val="single" w:sz="4" w:space="0" w:color="auto"/>
              <w:right w:val="single" w:sz="4" w:space="0" w:color="auto"/>
            </w:tcBorders>
            <w:shd w:val="clear" w:color="auto" w:fill="auto"/>
            <w:noWrap/>
            <w:vAlign w:val="center"/>
            <w:hideMark/>
          </w:tcPr>
          <w:p w14:paraId="32ECEEAA" w14:textId="77777777" w:rsidR="00A56E59" w:rsidRPr="00A56E59" w:rsidRDefault="00743CC7" w:rsidP="00A56E59">
            <w:pPr>
              <w:autoSpaceDE/>
              <w:autoSpaceDN/>
              <w:adjustRightInd/>
              <w:spacing w:after="0"/>
              <w:jc w:val="right"/>
              <w:rPr>
                <w:rFonts w:eastAsia="Times New Roman" w:cs="Arial"/>
                <w:color w:val="auto"/>
                <w:sz w:val="22"/>
                <w:szCs w:val="22"/>
                <w:lang w:eastAsia="en-GB"/>
              </w:rPr>
            </w:pPr>
            <w:r w:rsidRPr="00A56E59">
              <w:rPr>
                <w:rFonts w:eastAsia="Times New Roman" w:cs="Arial"/>
                <w:color w:val="auto"/>
                <w:sz w:val="22"/>
                <w:szCs w:val="22"/>
                <w:lang w:eastAsia="en-GB"/>
              </w:rPr>
              <w:t> </w:t>
            </w:r>
          </w:p>
        </w:tc>
        <w:tc>
          <w:tcPr>
            <w:tcW w:w="1134" w:type="dxa"/>
            <w:tcBorders>
              <w:top w:val="nil"/>
              <w:left w:val="nil"/>
              <w:bottom w:val="single" w:sz="4" w:space="0" w:color="auto"/>
              <w:right w:val="single" w:sz="8" w:space="0" w:color="auto"/>
            </w:tcBorders>
            <w:shd w:val="clear" w:color="auto" w:fill="auto"/>
            <w:noWrap/>
            <w:vAlign w:val="center"/>
            <w:hideMark/>
          </w:tcPr>
          <w:p w14:paraId="468CC89F" w14:textId="77777777" w:rsidR="00A56E59" w:rsidRPr="00A56E59" w:rsidRDefault="00743CC7" w:rsidP="00A56E59">
            <w:pPr>
              <w:autoSpaceDE/>
              <w:autoSpaceDN/>
              <w:adjustRightInd/>
              <w:spacing w:after="0"/>
              <w:jc w:val="right"/>
              <w:rPr>
                <w:rFonts w:eastAsia="Times New Roman" w:cs="Arial"/>
                <w:color w:val="auto"/>
                <w:sz w:val="22"/>
                <w:szCs w:val="22"/>
                <w:lang w:eastAsia="en-GB"/>
              </w:rPr>
            </w:pPr>
            <w:r w:rsidRPr="00A56E59">
              <w:rPr>
                <w:rFonts w:eastAsia="Times New Roman" w:cs="Arial"/>
                <w:color w:val="auto"/>
                <w:sz w:val="22"/>
                <w:szCs w:val="22"/>
                <w:lang w:eastAsia="en-GB"/>
              </w:rPr>
              <w:t> </w:t>
            </w:r>
          </w:p>
        </w:tc>
      </w:tr>
      <w:tr w:rsidR="00384897" w14:paraId="4A14B012" w14:textId="77777777" w:rsidTr="00493A45">
        <w:trPr>
          <w:trHeight w:val="227"/>
        </w:trPr>
        <w:tc>
          <w:tcPr>
            <w:tcW w:w="5944" w:type="dxa"/>
            <w:tcBorders>
              <w:top w:val="nil"/>
              <w:left w:val="single" w:sz="8" w:space="0" w:color="auto"/>
              <w:bottom w:val="single" w:sz="4" w:space="0" w:color="auto"/>
              <w:right w:val="single" w:sz="4" w:space="0" w:color="auto"/>
            </w:tcBorders>
            <w:shd w:val="clear" w:color="auto" w:fill="auto"/>
            <w:noWrap/>
            <w:vAlign w:val="center"/>
            <w:hideMark/>
          </w:tcPr>
          <w:p w14:paraId="77C86A6C" w14:textId="77777777" w:rsidR="00A56E59" w:rsidRPr="00A56E59" w:rsidRDefault="00743CC7" w:rsidP="00A56E59">
            <w:pPr>
              <w:autoSpaceDE/>
              <w:autoSpaceDN/>
              <w:adjustRightInd/>
              <w:spacing w:after="0"/>
              <w:rPr>
                <w:rFonts w:eastAsia="Times New Roman" w:cs="Arial"/>
                <w:color w:val="auto"/>
                <w:sz w:val="22"/>
                <w:szCs w:val="22"/>
                <w:lang w:eastAsia="en-GB"/>
              </w:rPr>
            </w:pPr>
            <w:r w:rsidRPr="00A56E59">
              <w:rPr>
                <w:rFonts w:eastAsia="Times New Roman" w:cs="Arial"/>
                <w:color w:val="auto"/>
                <w:sz w:val="22"/>
                <w:szCs w:val="22"/>
                <w:lang w:eastAsia="en-GB"/>
              </w:rPr>
              <w:t>Assume a 0% tax base increase for 1 year</w:t>
            </w:r>
          </w:p>
        </w:tc>
        <w:tc>
          <w:tcPr>
            <w:tcW w:w="1134" w:type="dxa"/>
            <w:tcBorders>
              <w:top w:val="nil"/>
              <w:left w:val="nil"/>
              <w:bottom w:val="single" w:sz="4" w:space="0" w:color="auto"/>
              <w:right w:val="single" w:sz="4" w:space="0" w:color="auto"/>
            </w:tcBorders>
            <w:shd w:val="clear" w:color="auto" w:fill="auto"/>
            <w:noWrap/>
            <w:vAlign w:val="center"/>
            <w:hideMark/>
          </w:tcPr>
          <w:p w14:paraId="5EA7A0F3" w14:textId="77777777" w:rsidR="00A56E59" w:rsidRPr="00A56E59" w:rsidRDefault="00743CC7" w:rsidP="00A56E59">
            <w:pPr>
              <w:autoSpaceDE/>
              <w:autoSpaceDN/>
              <w:adjustRightInd/>
              <w:spacing w:after="0"/>
              <w:jc w:val="right"/>
              <w:rPr>
                <w:rFonts w:eastAsia="Times New Roman" w:cs="Arial"/>
                <w:color w:val="auto"/>
                <w:sz w:val="22"/>
                <w:szCs w:val="22"/>
                <w:lang w:eastAsia="en-GB"/>
              </w:rPr>
            </w:pPr>
            <w:r w:rsidRPr="00A56E59">
              <w:rPr>
                <w:rFonts w:eastAsia="Times New Roman" w:cs="Arial"/>
                <w:color w:val="auto"/>
                <w:sz w:val="22"/>
                <w:szCs w:val="22"/>
                <w:lang w:eastAsia="en-GB"/>
              </w:rPr>
              <w:t>9.010</w:t>
            </w:r>
          </w:p>
        </w:tc>
        <w:tc>
          <w:tcPr>
            <w:tcW w:w="1134" w:type="dxa"/>
            <w:tcBorders>
              <w:top w:val="nil"/>
              <w:left w:val="nil"/>
              <w:bottom w:val="single" w:sz="4" w:space="0" w:color="auto"/>
              <w:right w:val="single" w:sz="4" w:space="0" w:color="auto"/>
            </w:tcBorders>
            <w:shd w:val="clear" w:color="auto" w:fill="auto"/>
            <w:vAlign w:val="center"/>
            <w:hideMark/>
          </w:tcPr>
          <w:p w14:paraId="5FD683E2" w14:textId="77777777" w:rsidR="00A56E59" w:rsidRPr="00A56E59" w:rsidRDefault="00743CC7" w:rsidP="00A56E59">
            <w:pPr>
              <w:autoSpaceDE/>
              <w:autoSpaceDN/>
              <w:adjustRightInd/>
              <w:spacing w:after="0"/>
              <w:jc w:val="right"/>
              <w:rPr>
                <w:rFonts w:eastAsia="Times New Roman" w:cs="Arial"/>
                <w:sz w:val="22"/>
                <w:szCs w:val="22"/>
                <w:lang w:eastAsia="en-GB"/>
              </w:rPr>
            </w:pPr>
            <w:r w:rsidRPr="00A56E59">
              <w:rPr>
                <w:rFonts w:eastAsia="Times New Roman" w:cs="Arial"/>
                <w:sz w:val="22"/>
                <w:szCs w:val="22"/>
                <w:lang w:eastAsia="en-GB"/>
              </w:rPr>
              <w:t>0.335</w:t>
            </w:r>
          </w:p>
        </w:tc>
        <w:tc>
          <w:tcPr>
            <w:tcW w:w="1134" w:type="dxa"/>
            <w:tcBorders>
              <w:top w:val="nil"/>
              <w:left w:val="nil"/>
              <w:bottom w:val="single" w:sz="4" w:space="0" w:color="auto"/>
              <w:right w:val="single" w:sz="8" w:space="0" w:color="auto"/>
            </w:tcBorders>
            <w:shd w:val="clear" w:color="auto" w:fill="auto"/>
            <w:vAlign w:val="center"/>
            <w:hideMark/>
          </w:tcPr>
          <w:p w14:paraId="438E6DBC" w14:textId="77777777" w:rsidR="00A56E59" w:rsidRPr="00A56E59" w:rsidRDefault="00743CC7" w:rsidP="00A56E59">
            <w:pPr>
              <w:autoSpaceDE/>
              <w:autoSpaceDN/>
              <w:adjustRightInd/>
              <w:spacing w:after="0"/>
              <w:jc w:val="right"/>
              <w:rPr>
                <w:rFonts w:eastAsia="Times New Roman" w:cs="Arial"/>
                <w:sz w:val="22"/>
                <w:szCs w:val="22"/>
                <w:lang w:eastAsia="en-GB"/>
              </w:rPr>
            </w:pPr>
            <w:r w:rsidRPr="00A56E59">
              <w:rPr>
                <w:rFonts w:eastAsia="Times New Roman" w:cs="Arial"/>
                <w:sz w:val="22"/>
                <w:szCs w:val="22"/>
                <w:lang w:eastAsia="en-GB"/>
              </w:rPr>
              <w:t>0.348</w:t>
            </w:r>
          </w:p>
        </w:tc>
      </w:tr>
      <w:tr w:rsidR="00384897" w14:paraId="0E67CD02" w14:textId="77777777" w:rsidTr="00493A45">
        <w:trPr>
          <w:trHeight w:val="227"/>
        </w:trPr>
        <w:tc>
          <w:tcPr>
            <w:tcW w:w="5944" w:type="dxa"/>
            <w:tcBorders>
              <w:top w:val="nil"/>
              <w:left w:val="single" w:sz="8" w:space="0" w:color="auto"/>
              <w:bottom w:val="single" w:sz="4" w:space="0" w:color="auto"/>
              <w:right w:val="single" w:sz="4" w:space="0" w:color="auto"/>
            </w:tcBorders>
            <w:shd w:val="clear" w:color="auto" w:fill="auto"/>
            <w:noWrap/>
            <w:vAlign w:val="center"/>
            <w:hideMark/>
          </w:tcPr>
          <w:p w14:paraId="16B37629" w14:textId="77777777" w:rsidR="00A56E59" w:rsidRPr="00A56E59" w:rsidRDefault="00743CC7" w:rsidP="00A56E59">
            <w:pPr>
              <w:autoSpaceDE/>
              <w:autoSpaceDN/>
              <w:adjustRightInd/>
              <w:spacing w:after="0"/>
              <w:rPr>
                <w:rFonts w:eastAsia="Times New Roman" w:cs="Arial"/>
                <w:color w:val="auto"/>
                <w:sz w:val="22"/>
                <w:szCs w:val="22"/>
                <w:lang w:eastAsia="en-GB"/>
              </w:rPr>
            </w:pPr>
            <w:r w:rsidRPr="00A56E59">
              <w:rPr>
                <w:rFonts w:eastAsia="Times New Roman" w:cs="Arial"/>
                <w:color w:val="auto"/>
                <w:sz w:val="22"/>
                <w:szCs w:val="22"/>
                <w:lang w:eastAsia="en-GB"/>
              </w:rPr>
              <w:t>Assume no uplift in NNDR local share and top up for 1 year</w:t>
            </w:r>
          </w:p>
        </w:tc>
        <w:tc>
          <w:tcPr>
            <w:tcW w:w="1134" w:type="dxa"/>
            <w:tcBorders>
              <w:top w:val="nil"/>
              <w:left w:val="nil"/>
              <w:bottom w:val="single" w:sz="4" w:space="0" w:color="auto"/>
              <w:right w:val="single" w:sz="4" w:space="0" w:color="auto"/>
            </w:tcBorders>
            <w:shd w:val="clear" w:color="auto" w:fill="auto"/>
            <w:noWrap/>
            <w:vAlign w:val="center"/>
            <w:hideMark/>
          </w:tcPr>
          <w:p w14:paraId="7DC8D1A4" w14:textId="77777777" w:rsidR="00A56E59" w:rsidRPr="00A56E59" w:rsidRDefault="00743CC7" w:rsidP="00A56E59">
            <w:pPr>
              <w:autoSpaceDE/>
              <w:autoSpaceDN/>
              <w:adjustRightInd/>
              <w:spacing w:after="0"/>
              <w:jc w:val="right"/>
              <w:rPr>
                <w:rFonts w:eastAsia="Times New Roman" w:cs="Arial"/>
                <w:color w:val="auto"/>
                <w:sz w:val="22"/>
                <w:szCs w:val="22"/>
                <w:lang w:eastAsia="en-GB"/>
              </w:rPr>
            </w:pPr>
            <w:r w:rsidRPr="00A56E59">
              <w:rPr>
                <w:rFonts w:eastAsia="Times New Roman" w:cs="Arial"/>
                <w:color w:val="auto"/>
                <w:sz w:val="22"/>
                <w:szCs w:val="22"/>
                <w:lang w:eastAsia="en-GB"/>
              </w:rPr>
              <w:t>0.374</w:t>
            </w:r>
          </w:p>
        </w:tc>
        <w:tc>
          <w:tcPr>
            <w:tcW w:w="1134" w:type="dxa"/>
            <w:tcBorders>
              <w:top w:val="nil"/>
              <w:left w:val="nil"/>
              <w:bottom w:val="single" w:sz="4" w:space="0" w:color="auto"/>
              <w:right w:val="single" w:sz="4" w:space="0" w:color="auto"/>
            </w:tcBorders>
            <w:shd w:val="clear" w:color="auto" w:fill="auto"/>
            <w:noWrap/>
            <w:vAlign w:val="center"/>
            <w:hideMark/>
          </w:tcPr>
          <w:p w14:paraId="1C1F7D1D" w14:textId="77777777" w:rsidR="00A56E59" w:rsidRPr="00A56E59" w:rsidRDefault="00743CC7" w:rsidP="00A56E59">
            <w:pPr>
              <w:autoSpaceDE/>
              <w:autoSpaceDN/>
              <w:adjustRightInd/>
              <w:spacing w:after="0"/>
              <w:jc w:val="right"/>
              <w:rPr>
                <w:rFonts w:eastAsia="Times New Roman" w:cs="Arial"/>
                <w:color w:val="auto"/>
                <w:sz w:val="22"/>
                <w:szCs w:val="22"/>
                <w:lang w:eastAsia="en-GB"/>
              </w:rPr>
            </w:pPr>
            <w:r w:rsidRPr="00A56E59">
              <w:rPr>
                <w:rFonts w:eastAsia="Times New Roman" w:cs="Arial"/>
                <w:color w:val="auto"/>
                <w:sz w:val="22"/>
                <w:szCs w:val="22"/>
                <w:lang w:eastAsia="en-GB"/>
              </w:rPr>
              <w:t>-2.312</w:t>
            </w:r>
          </w:p>
        </w:tc>
        <w:tc>
          <w:tcPr>
            <w:tcW w:w="1134" w:type="dxa"/>
            <w:tcBorders>
              <w:top w:val="nil"/>
              <w:left w:val="nil"/>
              <w:bottom w:val="single" w:sz="4" w:space="0" w:color="auto"/>
              <w:right w:val="single" w:sz="8" w:space="0" w:color="auto"/>
            </w:tcBorders>
            <w:shd w:val="clear" w:color="auto" w:fill="auto"/>
            <w:noWrap/>
            <w:vAlign w:val="center"/>
            <w:hideMark/>
          </w:tcPr>
          <w:p w14:paraId="7F0F70D0" w14:textId="77777777" w:rsidR="00A56E59" w:rsidRPr="00A56E59" w:rsidRDefault="00743CC7" w:rsidP="00A56E59">
            <w:pPr>
              <w:autoSpaceDE/>
              <w:autoSpaceDN/>
              <w:adjustRightInd/>
              <w:spacing w:after="0"/>
              <w:jc w:val="right"/>
              <w:rPr>
                <w:rFonts w:eastAsia="Times New Roman" w:cs="Arial"/>
                <w:color w:val="auto"/>
                <w:sz w:val="22"/>
                <w:szCs w:val="22"/>
                <w:lang w:eastAsia="en-GB"/>
              </w:rPr>
            </w:pPr>
            <w:r w:rsidRPr="00A56E59">
              <w:rPr>
                <w:rFonts w:eastAsia="Times New Roman" w:cs="Arial"/>
                <w:color w:val="auto"/>
                <w:sz w:val="22"/>
                <w:szCs w:val="22"/>
                <w:lang w:eastAsia="en-GB"/>
              </w:rPr>
              <w:t>-1.595</w:t>
            </w:r>
          </w:p>
        </w:tc>
      </w:tr>
      <w:tr w:rsidR="00384897" w14:paraId="72AE8BA0" w14:textId="77777777" w:rsidTr="00493A45">
        <w:trPr>
          <w:trHeight w:val="227"/>
        </w:trPr>
        <w:tc>
          <w:tcPr>
            <w:tcW w:w="5944" w:type="dxa"/>
            <w:tcBorders>
              <w:top w:val="nil"/>
              <w:left w:val="single" w:sz="8" w:space="0" w:color="auto"/>
              <w:bottom w:val="single" w:sz="4" w:space="0" w:color="auto"/>
              <w:right w:val="single" w:sz="4" w:space="0" w:color="auto"/>
            </w:tcBorders>
            <w:shd w:val="clear" w:color="auto" w:fill="auto"/>
            <w:noWrap/>
            <w:vAlign w:val="center"/>
            <w:hideMark/>
          </w:tcPr>
          <w:p w14:paraId="3F307981" w14:textId="77777777" w:rsidR="00A56E59" w:rsidRPr="00A56E59" w:rsidRDefault="00743CC7" w:rsidP="00A56E59">
            <w:pPr>
              <w:autoSpaceDE/>
              <w:autoSpaceDN/>
              <w:adjustRightInd/>
              <w:spacing w:after="0"/>
              <w:rPr>
                <w:rFonts w:eastAsia="Times New Roman" w:cs="Arial"/>
                <w:color w:val="auto"/>
                <w:sz w:val="22"/>
                <w:szCs w:val="22"/>
                <w:lang w:eastAsia="en-GB"/>
              </w:rPr>
            </w:pPr>
            <w:r w:rsidRPr="00A56E59">
              <w:rPr>
                <w:rFonts w:eastAsia="Times New Roman" w:cs="Arial"/>
                <w:color w:val="auto"/>
                <w:sz w:val="22"/>
                <w:szCs w:val="22"/>
                <w:lang w:eastAsia="en-GB"/>
              </w:rPr>
              <w:t xml:space="preserve">Adult Services - 1% increase in price for 1 year </w:t>
            </w:r>
          </w:p>
        </w:tc>
        <w:tc>
          <w:tcPr>
            <w:tcW w:w="1134" w:type="dxa"/>
            <w:tcBorders>
              <w:top w:val="nil"/>
              <w:left w:val="nil"/>
              <w:bottom w:val="single" w:sz="4" w:space="0" w:color="auto"/>
              <w:right w:val="single" w:sz="4" w:space="0" w:color="auto"/>
            </w:tcBorders>
            <w:shd w:val="clear" w:color="auto" w:fill="auto"/>
            <w:noWrap/>
            <w:vAlign w:val="center"/>
            <w:hideMark/>
          </w:tcPr>
          <w:p w14:paraId="41B2110C" w14:textId="77777777" w:rsidR="00A56E59" w:rsidRPr="00A56E59" w:rsidRDefault="00743CC7" w:rsidP="00A56E59">
            <w:pPr>
              <w:autoSpaceDE/>
              <w:autoSpaceDN/>
              <w:adjustRightInd/>
              <w:spacing w:after="0"/>
              <w:jc w:val="right"/>
              <w:rPr>
                <w:rFonts w:eastAsia="Times New Roman" w:cs="Arial"/>
                <w:color w:val="auto"/>
                <w:sz w:val="22"/>
                <w:szCs w:val="22"/>
                <w:lang w:eastAsia="en-GB"/>
              </w:rPr>
            </w:pPr>
            <w:r w:rsidRPr="00A56E59">
              <w:rPr>
                <w:rFonts w:eastAsia="Times New Roman" w:cs="Arial"/>
                <w:color w:val="auto"/>
                <w:sz w:val="22"/>
                <w:szCs w:val="22"/>
                <w:lang w:eastAsia="en-GB"/>
              </w:rPr>
              <w:t>4.379</w:t>
            </w:r>
          </w:p>
        </w:tc>
        <w:tc>
          <w:tcPr>
            <w:tcW w:w="1134" w:type="dxa"/>
            <w:tcBorders>
              <w:top w:val="nil"/>
              <w:left w:val="nil"/>
              <w:bottom w:val="single" w:sz="4" w:space="0" w:color="auto"/>
              <w:right w:val="single" w:sz="4" w:space="0" w:color="auto"/>
            </w:tcBorders>
            <w:shd w:val="clear" w:color="auto" w:fill="auto"/>
            <w:noWrap/>
            <w:vAlign w:val="center"/>
            <w:hideMark/>
          </w:tcPr>
          <w:p w14:paraId="6744C243" w14:textId="77777777" w:rsidR="00A56E59" w:rsidRPr="00A56E59" w:rsidRDefault="00743CC7" w:rsidP="00A56E59">
            <w:pPr>
              <w:autoSpaceDE/>
              <w:autoSpaceDN/>
              <w:adjustRightInd/>
              <w:spacing w:after="0"/>
              <w:jc w:val="right"/>
              <w:rPr>
                <w:rFonts w:eastAsia="Times New Roman" w:cs="Arial"/>
                <w:color w:val="auto"/>
                <w:sz w:val="22"/>
                <w:szCs w:val="22"/>
                <w:lang w:eastAsia="en-GB"/>
              </w:rPr>
            </w:pPr>
            <w:r w:rsidRPr="00A56E59">
              <w:rPr>
                <w:rFonts w:eastAsia="Times New Roman" w:cs="Arial"/>
                <w:color w:val="auto"/>
                <w:sz w:val="22"/>
                <w:szCs w:val="22"/>
                <w:lang w:eastAsia="en-GB"/>
              </w:rPr>
              <w:t>4.830</w:t>
            </w:r>
          </w:p>
        </w:tc>
        <w:tc>
          <w:tcPr>
            <w:tcW w:w="1134" w:type="dxa"/>
            <w:tcBorders>
              <w:top w:val="nil"/>
              <w:left w:val="nil"/>
              <w:bottom w:val="single" w:sz="4" w:space="0" w:color="auto"/>
              <w:right w:val="single" w:sz="8" w:space="0" w:color="auto"/>
            </w:tcBorders>
            <w:shd w:val="clear" w:color="auto" w:fill="auto"/>
            <w:noWrap/>
            <w:vAlign w:val="center"/>
            <w:hideMark/>
          </w:tcPr>
          <w:p w14:paraId="53DD7A6D" w14:textId="77777777" w:rsidR="00A56E59" w:rsidRPr="00A56E59" w:rsidRDefault="00743CC7" w:rsidP="00A56E59">
            <w:pPr>
              <w:autoSpaceDE/>
              <w:autoSpaceDN/>
              <w:adjustRightInd/>
              <w:spacing w:after="0"/>
              <w:jc w:val="right"/>
              <w:rPr>
                <w:rFonts w:eastAsia="Times New Roman" w:cs="Arial"/>
                <w:color w:val="auto"/>
                <w:sz w:val="22"/>
                <w:szCs w:val="22"/>
                <w:lang w:eastAsia="en-GB"/>
              </w:rPr>
            </w:pPr>
            <w:r w:rsidRPr="00A56E59">
              <w:rPr>
                <w:rFonts w:eastAsia="Times New Roman" w:cs="Arial"/>
                <w:color w:val="auto"/>
                <w:sz w:val="22"/>
                <w:szCs w:val="22"/>
                <w:lang w:eastAsia="en-GB"/>
              </w:rPr>
              <w:t>3.852</w:t>
            </w:r>
          </w:p>
        </w:tc>
      </w:tr>
      <w:tr w:rsidR="00384897" w14:paraId="17043560" w14:textId="77777777" w:rsidTr="00493A45">
        <w:trPr>
          <w:trHeight w:val="227"/>
        </w:trPr>
        <w:tc>
          <w:tcPr>
            <w:tcW w:w="5944" w:type="dxa"/>
            <w:tcBorders>
              <w:top w:val="nil"/>
              <w:left w:val="single" w:sz="8" w:space="0" w:color="auto"/>
              <w:bottom w:val="single" w:sz="4" w:space="0" w:color="auto"/>
              <w:right w:val="single" w:sz="4" w:space="0" w:color="auto"/>
            </w:tcBorders>
            <w:shd w:val="clear" w:color="auto" w:fill="auto"/>
            <w:noWrap/>
            <w:vAlign w:val="center"/>
            <w:hideMark/>
          </w:tcPr>
          <w:p w14:paraId="2D2F65C6" w14:textId="77777777" w:rsidR="00A56E59" w:rsidRPr="00A56E59" w:rsidRDefault="00743CC7" w:rsidP="00A56E59">
            <w:pPr>
              <w:autoSpaceDE/>
              <w:autoSpaceDN/>
              <w:adjustRightInd/>
              <w:spacing w:after="0"/>
              <w:rPr>
                <w:rFonts w:eastAsia="Times New Roman" w:cs="Arial"/>
                <w:color w:val="auto"/>
                <w:sz w:val="22"/>
                <w:szCs w:val="22"/>
                <w:lang w:eastAsia="en-GB"/>
              </w:rPr>
            </w:pPr>
            <w:r w:rsidRPr="00A56E59">
              <w:rPr>
                <w:rFonts w:eastAsia="Times New Roman" w:cs="Arial"/>
                <w:color w:val="auto"/>
                <w:sz w:val="22"/>
                <w:szCs w:val="22"/>
                <w:lang w:eastAsia="en-GB"/>
              </w:rPr>
              <w:t>Children's Services additional 5% demand for placements for 1 year</w:t>
            </w:r>
          </w:p>
        </w:tc>
        <w:tc>
          <w:tcPr>
            <w:tcW w:w="1134" w:type="dxa"/>
            <w:tcBorders>
              <w:top w:val="nil"/>
              <w:left w:val="nil"/>
              <w:bottom w:val="single" w:sz="4" w:space="0" w:color="auto"/>
              <w:right w:val="single" w:sz="4" w:space="0" w:color="auto"/>
            </w:tcBorders>
            <w:shd w:val="clear" w:color="auto" w:fill="auto"/>
            <w:noWrap/>
            <w:vAlign w:val="center"/>
            <w:hideMark/>
          </w:tcPr>
          <w:p w14:paraId="0E601F18" w14:textId="77777777" w:rsidR="00A56E59" w:rsidRPr="00A56E59" w:rsidRDefault="00743CC7" w:rsidP="00A56E59">
            <w:pPr>
              <w:autoSpaceDE/>
              <w:autoSpaceDN/>
              <w:adjustRightInd/>
              <w:spacing w:after="0"/>
              <w:jc w:val="right"/>
              <w:rPr>
                <w:rFonts w:eastAsia="Times New Roman" w:cs="Arial"/>
                <w:color w:val="auto"/>
                <w:sz w:val="22"/>
                <w:szCs w:val="22"/>
                <w:lang w:eastAsia="en-GB"/>
              </w:rPr>
            </w:pPr>
            <w:r w:rsidRPr="00A56E59">
              <w:rPr>
                <w:rFonts w:eastAsia="Times New Roman" w:cs="Arial"/>
                <w:color w:val="auto"/>
                <w:sz w:val="22"/>
                <w:szCs w:val="22"/>
                <w:lang w:eastAsia="en-GB"/>
              </w:rPr>
              <w:t>6.701</w:t>
            </w:r>
          </w:p>
        </w:tc>
        <w:tc>
          <w:tcPr>
            <w:tcW w:w="1134" w:type="dxa"/>
            <w:tcBorders>
              <w:top w:val="nil"/>
              <w:left w:val="nil"/>
              <w:bottom w:val="single" w:sz="4" w:space="0" w:color="auto"/>
              <w:right w:val="single" w:sz="4" w:space="0" w:color="auto"/>
            </w:tcBorders>
            <w:shd w:val="clear" w:color="auto" w:fill="auto"/>
            <w:noWrap/>
            <w:vAlign w:val="center"/>
            <w:hideMark/>
          </w:tcPr>
          <w:p w14:paraId="18959E1C" w14:textId="77777777" w:rsidR="00A56E59" w:rsidRPr="00A56E59" w:rsidRDefault="00743CC7" w:rsidP="00A56E59">
            <w:pPr>
              <w:autoSpaceDE/>
              <w:autoSpaceDN/>
              <w:adjustRightInd/>
              <w:spacing w:after="0"/>
              <w:jc w:val="right"/>
              <w:rPr>
                <w:rFonts w:eastAsia="Times New Roman" w:cs="Arial"/>
                <w:color w:val="auto"/>
                <w:sz w:val="22"/>
                <w:szCs w:val="22"/>
                <w:lang w:eastAsia="en-GB"/>
              </w:rPr>
            </w:pPr>
            <w:r w:rsidRPr="00A56E59">
              <w:rPr>
                <w:rFonts w:eastAsia="Times New Roman" w:cs="Arial"/>
                <w:color w:val="auto"/>
                <w:sz w:val="22"/>
                <w:szCs w:val="22"/>
                <w:lang w:eastAsia="en-GB"/>
              </w:rPr>
              <w:t>-3.067</w:t>
            </w:r>
          </w:p>
        </w:tc>
        <w:tc>
          <w:tcPr>
            <w:tcW w:w="1134" w:type="dxa"/>
            <w:tcBorders>
              <w:top w:val="nil"/>
              <w:left w:val="nil"/>
              <w:bottom w:val="single" w:sz="4" w:space="0" w:color="auto"/>
              <w:right w:val="single" w:sz="8" w:space="0" w:color="auto"/>
            </w:tcBorders>
            <w:shd w:val="clear" w:color="auto" w:fill="auto"/>
            <w:noWrap/>
            <w:vAlign w:val="center"/>
            <w:hideMark/>
          </w:tcPr>
          <w:p w14:paraId="3EDF491A" w14:textId="77777777" w:rsidR="00A56E59" w:rsidRPr="00A56E59" w:rsidRDefault="00743CC7" w:rsidP="00A56E59">
            <w:pPr>
              <w:autoSpaceDE/>
              <w:autoSpaceDN/>
              <w:adjustRightInd/>
              <w:spacing w:after="0"/>
              <w:jc w:val="right"/>
              <w:rPr>
                <w:rFonts w:eastAsia="Times New Roman" w:cs="Arial"/>
                <w:color w:val="auto"/>
                <w:sz w:val="22"/>
                <w:szCs w:val="22"/>
                <w:lang w:eastAsia="en-GB"/>
              </w:rPr>
            </w:pPr>
            <w:r w:rsidRPr="00A56E59">
              <w:rPr>
                <w:rFonts w:eastAsia="Times New Roman" w:cs="Arial"/>
                <w:color w:val="auto"/>
                <w:sz w:val="22"/>
                <w:szCs w:val="22"/>
                <w:lang w:eastAsia="en-GB"/>
              </w:rPr>
              <w:t>-3.303</w:t>
            </w:r>
          </w:p>
        </w:tc>
      </w:tr>
      <w:tr w:rsidR="00384897" w14:paraId="7994C634" w14:textId="77777777" w:rsidTr="00493A45">
        <w:trPr>
          <w:trHeight w:val="227"/>
        </w:trPr>
        <w:tc>
          <w:tcPr>
            <w:tcW w:w="5944" w:type="dxa"/>
            <w:tcBorders>
              <w:top w:val="nil"/>
              <w:left w:val="single" w:sz="8" w:space="0" w:color="auto"/>
              <w:bottom w:val="nil"/>
              <w:right w:val="single" w:sz="4" w:space="0" w:color="auto"/>
            </w:tcBorders>
            <w:shd w:val="clear" w:color="auto" w:fill="auto"/>
            <w:noWrap/>
            <w:vAlign w:val="center"/>
            <w:hideMark/>
          </w:tcPr>
          <w:p w14:paraId="17806FEE" w14:textId="77777777" w:rsidR="00A56E59" w:rsidRPr="00A56E59" w:rsidRDefault="00743CC7" w:rsidP="00A56E59">
            <w:pPr>
              <w:autoSpaceDE/>
              <w:autoSpaceDN/>
              <w:adjustRightInd/>
              <w:spacing w:after="0"/>
              <w:rPr>
                <w:rFonts w:eastAsia="Times New Roman" w:cs="Arial"/>
                <w:color w:val="auto"/>
                <w:sz w:val="22"/>
                <w:szCs w:val="22"/>
                <w:lang w:eastAsia="en-GB"/>
              </w:rPr>
            </w:pPr>
            <w:r w:rsidRPr="00A56E59">
              <w:rPr>
                <w:rFonts w:eastAsia="Times New Roman" w:cs="Arial"/>
                <w:color w:val="auto"/>
                <w:sz w:val="22"/>
                <w:szCs w:val="22"/>
                <w:lang w:eastAsia="en-GB"/>
              </w:rPr>
              <w:t>Adult Services - demand</w:t>
            </w:r>
          </w:p>
        </w:tc>
        <w:tc>
          <w:tcPr>
            <w:tcW w:w="1134" w:type="dxa"/>
            <w:tcBorders>
              <w:top w:val="nil"/>
              <w:left w:val="nil"/>
              <w:bottom w:val="nil"/>
              <w:right w:val="single" w:sz="4" w:space="0" w:color="auto"/>
            </w:tcBorders>
            <w:shd w:val="clear" w:color="auto" w:fill="auto"/>
            <w:noWrap/>
            <w:vAlign w:val="center"/>
            <w:hideMark/>
          </w:tcPr>
          <w:p w14:paraId="3552BEF3" w14:textId="77777777" w:rsidR="00A56E59" w:rsidRPr="00A56E59" w:rsidRDefault="00743CC7" w:rsidP="00A56E59">
            <w:pPr>
              <w:autoSpaceDE/>
              <w:autoSpaceDN/>
              <w:adjustRightInd/>
              <w:spacing w:after="0"/>
              <w:jc w:val="right"/>
              <w:rPr>
                <w:rFonts w:eastAsia="Times New Roman" w:cs="Arial"/>
                <w:color w:val="auto"/>
                <w:sz w:val="22"/>
                <w:szCs w:val="22"/>
                <w:lang w:eastAsia="en-GB"/>
              </w:rPr>
            </w:pPr>
            <w:r w:rsidRPr="00A56E59">
              <w:rPr>
                <w:rFonts w:eastAsia="Times New Roman" w:cs="Arial"/>
                <w:color w:val="auto"/>
                <w:sz w:val="22"/>
                <w:szCs w:val="22"/>
                <w:lang w:eastAsia="en-GB"/>
              </w:rPr>
              <w:t>3.578</w:t>
            </w:r>
          </w:p>
        </w:tc>
        <w:tc>
          <w:tcPr>
            <w:tcW w:w="1134" w:type="dxa"/>
            <w:tcBorders>
              <w:top w:val="nil"/>
              <w:left w:val="nil"/>
              <w:bottom w:val="nil"/>
              <w:right w:val="single" w:sz="4" w:space="0" w:color="auto"/>
            </w:tcBorders>
            <w:shd w:val="clear" w:color="auto" w:fill="auto"/>
            <w:noWrap/>
            <w:vAlign w:val="center"/>
            <w:hideMark/>
          </w:tcPr>
          <w:p w14:paraId="427440AD" w14:textId="77777777" w:rsidR="00A56E59" w:rsidRPr="00A56E59" w:rsidRDefault="00743CC7" w:rsidP="00A56E59">
            <w:pPr>
              <w:autoSpaceDE/>
              <w:autoSpaceDN/>
              <w:adjustRightInd/>
              <w:spacing w:after="0"/>
              <w:jc w:val="right"/>
              <w:rPr>
                <w:rFonts w:eastAsia="Times New Roman" w:cs="Arial"/>
                <w:color w:val="auto"/>
                <w:sz w:val="22"/>
                <w:szCs w:val="22"/>
                <w:lang w:eastAsia="en-GB"/>
              </w:rPr>
            </w:pPr>
            <w:r w:rsidRPr="00A56E59">
              <w:rPr>
                <w:rFonts w:eastAsia="Times New Roman" w:cs="Arial"/>
                <w:color w:val="auto"/>
                <w:sz w:val="22"/>
                <w:szCs w:val="22"/>
                <w:lang w:eastAsia="en-GB"/>
              </w:rPr>
              <w:t>-3.578</w:t>
            </w:r>
          </w:p>
        </w:tc>
        <w:tc>
          <w:tcPr>
            <w:tcW w:w="1134" w:type="dxa"/>
            <w:tcBorders>
              <w:top w:val="nil"/>
              <w:left w:val="nil"/>
              <w:bottom w:val="nil"/>
              <w:right w:val="single" w:sz="8" w:space="0" w:color="auto"/>
            </w:tcBorders>
            <w:shd w:val="clear" w:color="auto" w:fill="auto"/>
            <w:noWrap/>
            <w:vAlign w:val="center"/>
            <w:hideMark/>
          </w:tcPr>
          <w:p w14:paraId="00E202DF" w14:textId="77777777" w:rsidR="00A56E59" w:rsidRPr="00A56E59" w:rsidRDefault="00743CC7" w:rsidP="00A56E59">
            <w:pPr>
              <w:autoSpaceDE/>
              <w:autoSpaceDN/>
              <w:adjustRightInd/>
              <w:spacing w:after="0"/>
              <w:jc w:val="right"/>
              <w:rPr>
                <w:rFonts w:eastAsia="Times New Roman" w:cs="Arial"/>
                <w:color w:val="auto"/>
                <w:sz w:val="22"/>
                <w:szCs w:val="22"/>
                <w:lang w:eastAsia="en-GB"/>
              </w:rPr>
            </w:pPr>
            <w:r w:rsidRPr="00A56E59">
              <w:rPr>
                <w:rFonts w:eastAsia="Times New Roman" w:cs="Arial"/>
                <w:color w:val="auto"/>
                <w:sz w:val="22"/>
                <w:szCs w:val="22"/>
                <w:lang w:eastAsia="en-GB"/>
              </w:rPr>
              <w:t> </w:t>
            </w:r>
          </w:p>
        </w:tc>
      </w:tr>
      <w:tr w:rsidR="00384897" w14:paraId="178AA6C9" w14:textId="77777777" w:rsidTr="00493A45">
        <w:trPr>
          <w:trHeight w:val="227"/>
        </w:trPr>
        <w:tc>
          <w:tcPr>
            <w:tcW w:w="594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B84A4A3" w14:textId="77777777" w:rsidR="00A56E59" w:rsidRPr="00A56E59" w:rsidRDefault="00743CC7" w:rsidP="00A56E59">
            <w:pPr>
              <w:autoSpaceDE/>
              <w:autoSpaceDN/>
              <w:adjustRightInd/>
              <w:spacing w:after="0"/>
              <w:rPr>
                <w:rFonts w:eastAsia="Times New Roman" w:cs="Arial"/>
                <w:b/>
                <w:bCs/>
                <w:color w:val="auto"/>
                <w:sz w:val="22"/>
                <w:szCs w:val="22"/>
                <w:lang w:eastAsia="en-GB"/>
              </w:rPr>
            </w:pPr>
            <w:r w:rsidRPr="00A56E59">
              <w:rPr>
                <w:rFonts w:eastAsia="Times New Roman" w:cs="Arial"/>
                <w:b/>
                <w:bCs/>
                <w:color w:val="auto"/>
                <w:sz w:val="22"/>
                <w:szCs w:val="22"/>
                <w:lang w:eastAsia="en-GB"/>
              </w:rPr>
              <w:t>Total potential in year impacts</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0AACEE3D" w14:textId="77777777" w:rsidR="00A56E59" w:rsidRPr="00A56E59" w:rsidRDefault="00743CC7" w:rsidP="00A56E59">
            <w:pPr>
              <w:autoSpaceDE/>
              <w:autoSpaceDN/>
              <w:adjustRightInd/>
              <w:spacing w:after="0"/>
              <w:jc w:val="right"/>
              <w:rPr>
                <w:rFonts w:eastAsia="Times New Roman" w:cs="Arial"/>
                <w:b/>
                <w:bCs/>
                <w:color w:val="auto"/>
                <w:sz w:val="22"/>
                <w:szCs w:val="22"/>
                <w:lang w:eastAsia="en-GB"/>
              </w:rPr>
            </w:pPr>
            <w:r w:rsidRPr="00A56E59">
              <w:rPr>
                <w:rFonts w:eastAsia="Times New Roman" w:cs="Arial"/>
                <w:b/>
                <w:bCs/>
                <w:color w:val="auto"/>
                <w:sz w:val="22"/>
                <w:szCs w:val="22"/>
                <w:lang w:eastAsia="en-GB"/>
              </w:rPr>
              <w:t>37.792</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273C58A7" w14:textId="77777777" w:rsidR="00A56E59" w:rsidRPr="00A56E59" w:rsidRDefault="00743CC7" w:rsidP="00A56E59">
            <w:pPr>
              <w:autoSpaceDE/>
              <w:autoSpaceDN/>
              <w:adjustRightInd/>
              <w:spacing w:after="0"/>
              <w:jc w:val="right"/>
              <w:rPr>
                <w:rFonts w:eastAsia="Times New Roman" w:cs="Arial"/>
                <w:b/>
                <w:bCs/>
                <w:color w:val="auto"/>
                <w:sz w:val="22"/>
                <w:szCs w:val="22"/>
                <w:lang w:eastAsia="en-GB"/>
              </w:rPr>
            </w:pPr>
            <w:r w:rsidRPr="00A56E59">
              <w:rPr>
                <w:rFonts w:eastAsia="Times New Roman" w:cs="Arial"/>
                <w:b/>
                <w:bCs/>
                <w:color w:val="auto"/>
                <w:sz w:val="22"/>
                <w:szCs w:val="22"/>
                <w:lang w:eastAsia="en-GB"/>
              </w:rPr>
              <w:t>-3.792</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5121C4E0" w14:textId="77777777" w:rsidR="00A56E59" w:rsidRPr="00A56E59" w:rsidRDefault="00743CC7" w:rsidP="00A56E59">
            <w:pPr>
              <w:autoSpaceDE/>
              <w:autoSpaceDN/>
              <w:adjustRightInd/>
              <w:spacing w:after="0"/>
              <w:jc w:val="right"/>
              <w:rPr>
                <w:rFonts w:eastAsia="Times New Roman" w:cs="Arial"/>
                <w:b/>
                <w:bCs/>
                <w:color w:val="auto"/>
                <w:sz w:val="22"/>
                <w:szCs w:val="22"/>
                <w:lang w:eastAsia="en-GB"/>
              </w:rPr>
            </w:pPr>
            <w:r w:rsidRPr="00A56E59">
              <w:rPr>
                <w:rFonts w:eastAsia="Times New Roman" w:cs="Arial"/>
                <w:b/>
                <w:bCs/>
                <w:color w:val="auto"/>
                <w:sz w:val="22"/>
                <w:szCs w:val="22"/>
                <w:lang w:eastAsia="en-GB"/>
              </w:rPr>
              <w:t>-0.698</w:t>
            </w:r>
          </w:p>
        </w:tc>
      </w:tr>
      <w:tr w:rsidR="00384897" w14:paraId="34582479" w14:textId="77777777" w:rsidTr="00493A45">
        <w:trPr>
          <w:trHeight w:val="227"/>
        </w:trPr>
        <w:tc>
          <w:tcPr>
            <w:tcW w:w="5944" w:type="dxa"/>
            <w:tcBorders>
              <w:top w:val="nil"/>
              <w:left w:val="single" w:sz="8" w:space="0" w:color="auto"/>
              <w:bottom w:val="single" w:sz="8" w:space="0" w:color="auto"/>
              <w:right w:val="single" w:sz="4" w:space="0" w:color="auto"/>
            </w:tcBorders>
            <w:shd w:val="clear" w:color="000000" w:fill="BFBFBF"/>
            <w:noWrap/>
            <w:vAlign w:val="center"/>
            <w:hideMark/>
          </w:tcPr>
          <w:p w14:paraId="3D2D2597" w14:textId="5EA11F1C" w:rsidR="00A56E59" w:rsidRPr="00A56E59" w:rsidRDefault="00743CC7" w:rsidP="00743CC7">
            <w:pPr>
              <w:autoSpaceDE/>
              <w:autoSpaceDN/>
              <w:adjustRightInd/>
              <w:spacing w:after="0"/>
              <w:rPr>
                <w:rFonts w:eastAsia="Times New Roman" w:cs="Arial"/>
                <w:b/>
                <w:bCs/>
                <w:color w:val="auto"/>
                <w:sz w:val="22"/>
                <w:szCs w:val="22"/>
                <w:lang w:eastAsia="en-GB"/>
              </w:rPr>
            </w:pPr>
            <w:r>
              <w:rPr>
                <w:rFonts w:eastAsia="Times New Roman" w:cs="Arial"/>
                <w:b/>
                <w:bCs/>
                <w:color w:val="auto"/>
                <w:sz w:val="22"/>
                <w:szCs w:val="22"/>
                <w:lang w:eastAsia="en-GB"/>
              </w:rPr>
              <w:t xml:space="preserve">In-year change to </w:t>
            </w:r>
            <w:r w:rsidRPr="00A56E59">
              <w:rPr>
                <w:rFonts w:eastAsia="Times New Roman" w:cs="Arial"/>
                <w:b/>
                <w:bCs/>
                <w:color w:val="auto"/>
                <w:sz w:val="22"/>
                <w:szCs w:val="22"/>
                <w:lang w:eastAsia="en-GB"/>
              </w:rPr>
              <w:t xml:space="preserve">MTFS </w:t>
            </w:r>
            <w:r>
              <w:rPr>
                <w:rFonts w:eastAsia="Times New Roman" w:cs="Arial"/>
                <w:b/>
                <w:bCs/>
                <w:color w:val="auto"/>
                <w:sz w:val="22"/>
                <w:szCs w:val="22"/>
                <w:lang w:eastAsia="en-GB"/>
              </w:rPr>
              <w:t>g</w:t>
            </w:r>
            <w:r w:rsidRPr="00A56E59">
              <w:rPr>
                <w:rFonts w:eastAsia="Times New Roman" w:cs="Arial"/>
                <w:b/>
                <w:bCs/>
                <w:color w:val="auto"/>
                <w:sz w:val="22"/>
                <w:szCs w:val="22"/>
                <w:lang w:eastAsia="en-GB"/>
              </w:rPr>
              <w:t>ap</w:t>
            </w:r>
            <w:r>
              <w:rPr>
                <w:rFonts w:eastAsia="Times New Roman" w:cs="Arial"/>
                <w:b/>
                <w:bCs/>
                <w:color w:val="auto"/>
                <w:sz w:val="22"/>
                <w:szCs w:val="22"/>
                <w:lang w:eastAsia="en-GB"/>
              </w:rPr>
              <w:t xml:space="preserve"> </w:t>
            </w:r>
          </w:p>
        </w:tc>
        <w:tc>
          <w:tcPr>
            <w:tcW w:w="1134" w:type="dxa"/>
            <w:tcBorders>
              <w:top w:val="nil"/>
              <w:left w:val="nil"/>
              <w:bottom w:val="single" w:sz="8" w:space="0" w:color="auto"/>
              <w:right w:val="single" w:sz="4" w:space="0" w:color="auto"/>
            </w:tcBorders>
            <w:shd w:val="clear" w:color="000000" w:fill="BFBFBF"/>
            <w:noWrap/>
            <w:vAlign w:val="center"/>
            <w:hideMark/>
          </w:tcPr>
          <w:p w14:paraId="0807F105" w14:textId="77777777" w:rsidR="00A56E59" w:rsidRPr="00A56E59" w:rsidRDefault="00743CC7" w:rsidP="00A56E59">
            <w:pPr>
              <w:autoSpaceDE/>
              <w:autoSpaceDN/>
              <w:adjustRightInd/>
              <w:spacing w:after="0"/>
              <w:jc w:val="right"/>
              <w:rPr>
                <w:rFonts w:eastAsia="Times New Roman" w:cs="Arial"/>
                <w:b/>
                <w:bCs/>
                <w:sz w:val="22"/>
                <w:szCs w:val="22"/>
                <w:lang w:eastAsia="en-GB"/>
              </w:rPr>
            </w:pPr>
            <w:r w:rsidRPr="00A56E59">
              <w:rPr>
                <w:rFonts w:eastAsia="Times New Roman" w:cs="Arial"/>
                <w:b/>
                <w:bCs/>
                <w:sz w:val="22"/>
                <w:szCs w:val="22"/>
                <w:lang w:eastAsia="en-GB"/>
              </w:rPr>
              <w:t>44.555</w:t>
            </w:r>
          </w:p>
        </w:tc>
        <w:tc>
          <w:tcPr>
            <w:tcW w:w="1134" w:type="dxa"/>
            <w:tcBorders>
              <w:top w:val="nil"/>
              <w:left w:val="nil"/>
              <w:bottom w:val="single" w:sz="8" w:space="0" w:color="auto"/>
              <w:right w:val="single" w:sz="4" w:space="0" w:color="auto"/>
            </w:tcBorders>
            <w:shd w:val="clear" w:color="000000" w:fill="BFBFBF"/>
            <w:noWrap/>
            <w:vAlign w:val="center"/>
            <w:hideMark/>
          </w:tcPr>
          <w:p w14:paraId="33B5F428" w14:textId="77777777" w:rsidR="00A56E59" w:rsidRPr="00A56E59" w:rsidRDefault="00743CC7" w:rsidP="00A56E59">
            <w:pPr>
              <w:autoSpaceDE/>
              <w:autoSpaceDN/>
              <w:adjustRightInd/>
              <w:spacing w:after="0"/>
              <w:jc w:val="right"/>
              <w:rPr>
                <w:rFonts w:eastAsia="Times New Roman" w:cs="Arial"/>
                <w:b/>
                <w:bCs/>
                <w:sz w:val="22"/>
                <w:szCs w:val="22"/>
                <w:lang w:eastAsia="en-GB"/>
              </w:rPr>
            </w:pPr>
            <w:r w:rsidRPr="00A56E59">
              <w:rPr>
                <w:rFonts w:eastAsia="Times New Roman" w:cs="Arial"/>
                <w:b/>
                <w:bCs/>
                <w:sz w:val="22"/>
                <w:szCs w:val="22"/>
                <w:lang w:eastAsia="en-GB"/>
              </w:rPr>
              <w:t>9.771</w:t>
            </w:r>
          </w:p>
        </w:tc>
        <w:tc>
          <w:tcPr>
            <w:tcW w:w="1134" w:type="dxa"/>
            <w:tcBorders>
              <w:top w:val="nil"/>
              <w:left w:val="nil"/>
              <w:bottom w:val="single" w:sz="8" w:space="0" w:color="auto"/>
              <w:right w:val="single" w:sz="8" w:space="0" w:color="auto"/>
            </w:tcBorders>
            <w:shd w:val="clear" w:color="000000" w:fill="BFBFBF"/>
            <w:noWrap/>
            <w:vAlign w:val="center"/>
            <w:hideMark/>
          </w:tcPr>
          <w:p w14:paraId="666463DE" w14:textId="77777777" w:rsidR="00A56E59" w:rsidRPr="00A56E59" w:rsidRDefault="00743CC7" w:rsidP="00A56E59">
            <w:pPr>
              <w:autoSpaceDE/>
              <w:autoSpaceDN/>
              <w:adjustRightInd/>
              <w:spacing w:after="0"/>
              <w:jc w:val="right"/>
              <w:rPr>
                <w:rFonts w:eastAsia="Times New Roman" w:cs="Arial"/>
                <w:b/>
                <w:bCs/>
                <w:sz w:val="22"/>
                <w:szCs w:val="22"/>
                <w:lang w:eastAsia="en-GB"/>
              </w:rPr>
            </w:pPr>
            <w:r w:rsidRPr="00A56E59">
              <w:rPr>
                <w:rFonts w:eastAsia="Times New Roman" w:cs="Arial"/>
                <w:b/>
                <w:bCs/>
                <w:sz w:val="22"/>
                <w:szCs w:val="22"/>
                <w:lang w:eastAsia="en-GB"/>
              </w:rPr>
              <w:t>17.378</w:t>
            </w:r>
          </w:p>
        </w:tc>
      </w:tr>
    </w:tbl>
    <w:p w14:paraId="17206F27" w14:textId="77777777" w:rsidR="00A56E59" w:rsidRDefault="00BE7AA3" w:rsidP="00E045EE">
      <w:pPr>
        <w:pStyle w:val="Instructiontext"/>
        <w:rPr>
          <w:rFonts w:cs="Arial"/>
          <w:i w:val="0"/>
          <w:color w:val="auto"/>
        </w:rPr>
      </w:pPr>
    </w:p>
    <w:p w14:paraId="20AB668D" w14:textId="2B6DA4A1" w:rsidR="00A56E59" w:rsidRDefault="00743CC7" w:rsidP="00E045EE">
      <w:pPr>
        <w:pStyle w:val="Instructiontext"/>
        <w:rPr>
          <w:rFonts w:cs="Arial"/>
          <w:i w:val="0"/>
          <w:color w:val="auto"/>
        </w:rPr>
      </w:pPr>
      <w:r>
        <w:rPr>
          <w:rFonts w:cs="Arial"/>
          <w:i w:val="0"/>
          <w:color w:val="auto"/>
        </w:rPr>
        <w:t xml:space="preserve">The aggregated effect of the above assumptions and effect on the transitional reserve are as per the following tables, </w:t>
      </w:r>
      <w:r w:rsidRPr="009F0341">
        <w:rPr>
          <w:rFonts w:cs="Arial"/>
          <w:i w:val="0"/>
          <w:color w:val="auto"/>
        </w:rPr>
        <w:t>The Aggregated funding gap for the 3 years to 2023/24 could potentially rise from £65.491m which was reported at February Council to £170.583m.</w:t>
      </w:r>
      <w:r>
        <w:rPr>
          <w:rFonts w:cs="Arial"/>
          <w:i w:val="0"/>
          <w:color w:val="auto"/>
        </w:rPr>
        <w:t xml:space="preserve">  As a result without high level intervention via the spending review or further efficiencies and savings being identified reserves would be depleted during the 2023/24 financial year</w:t>
      </w:r>
    </w:p>
    <w:p w14:paraId="28518856" w14:textId="77777777" w:rsidR="00BE7AA3" w:rsidRDefault="00BE7AA3" w:rsidP="00E045EE">
      <w:pPr>
        <w:pStyle w:val="Instructiontext"/>
        <w:rPr>
          <w:rFonts w:cs="Arial"/>
          <w:i w:val="0"/>
          <w:color w:val="auto"/>
        </w:rPr>
      </w:pPr>
    </w:p>
    <w:p w14:paraId="6A89EB03" w14:textId="77777777" w:rsidR="00A56E59" w:rsidRDefault="00BE7AA3" w:rsidP="00E045EE">
      <w:pPr>
        <w:pStyle w:val="Instructiontext"/>
        <w:rPr>
          <w:rFonts w:cs="Arial"/>
          <w:i w:val="0"/>
          <w:color w:val="auto"/>
        </w:rPr>
      </w:pPr>
    </w:p>
    <w:p w14:paraId="4809D058" w14:textId="77777777" w:rsidR="00A56E59" w:rsidRDefault="00743CC7" w:rsidP="00E045EE">
      <w:pPr>
        <w:pStyle w:val="Instructiontext"/>
        <w:rPr>
          <w:rFonts w:cs="Arial"/>
          <w:b/>
          <w:bCs/>
          <w:i w:val="0"/>
          <w:color w:val="auto"/>
          <w:u w:val="single"/>
        </w:rPr>
      </w:pPr>
      <w:r w:rsidRPr="00D97A13">
        <w:rPr>
          <w:rFonts w:cs="Arial"/>
          <w:b/>
          <w:bCs/>
          <w:i w:val="0"/>
          <w:color w:val="auto"/>
          <w:u w:val="single"/>
        </w:rPr>
        <w:lastRenderedPageBreak/>
        <w:t>Aggregated Funding Gap</w:t>
      </w:r>
    </w:p>
    <w:p w14:paraId="3B8A9C48" w14:textId="77777777" w:rsidR="00F15B9B" w:rsidRPr="00D97A13" w:rsidRDefault="00BE7AA3" w:rsidP="00E045EE">
      <w:pPr>
        <w:pStyle w:val="Instructiontext"/>
        <w:rPr>
          <w:rFonts w:cs="Arial"/>
          <w:i w:val="0"/>
          <w:color w:val="auto"/>
          <w:u w:val="single"/>
        </w:rPr>
      </w:pPr>
    </w:p>
    <w:tbl>
      <w:tblPr>
        <w:tblW w:w="6731" w:type="dxa"/>
        <w:tblLook w:val="04A0" w:firstRow="1" w:lastRow="0" w:firstColumn="1" w:lastColumn="0" w:noHBand="0" w:noVBand="1"/>
      </w:tblPr>
      <w:tblGrid>
        <w:gridCol w:w="3251"/>
        <w:gridCol w:w="1160"/>
        <w:gridCol w:w="1160"/>
        <w:gridCol w:w="1160"/>
      </w:tblGrid>
      <w:tr w:rsidR="00384897" w14:paraId="3483DD6D" w14:textId="77777777" w:rsidTr="00D97A13">
        <w:trPr>
          <w:trHeight w:val="570"/>
        </w:trPr>
        <w:tc>
          <w:tcPr>
            <w:tcW w:w="3251"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4F9A479A" w14:textId="77777777" w:rsidR="00A56E59" w:rsidRPr="00A56E59" w:rsidRDefault="00BE7AA3" w:rsidP="00A56E59">
            <w:pPr>
              <w:autoSpaceDE/>
              <w:autoSpaceDN/>
              <w:adjustRightInd/>
              <w:spacing w:after="0"/>
              <w:jc w:val="left"/>
              <w:rPr>
                <w:rFonts w:eastAsia="Times New Roman" w:cs="Arial"/>
                <w:b/>
                <w:bCs/>
                <w:sz w:val="22"/>
                <w:szCs w:val="22"/>
                <w:lang w:eastAsia="en-GB"/>
              </w:rPr>
            </w:pPr>
          </w:p>
        </w:tc>
        <w:tc>
          <w:tcPr>
            <w:tcW w:w="1160" w:type="dxa"/>
            <w:tcBorders>
              <w:top w:val="single" w:sz="8" w:space="0" w:color="auto"/>
              <w:left w:val="single" w:sz="4" w:space="0" w:color="auto"/>
              <w:bottom w:val="nil"/>
              <w:right w:val="single" w:sz="4" w:space="0" w:color="auto"/>
            </w:tcBorders>
            <w:shd w:val="clear" w:color="000000" w:fill="BFBFBF"/>
            <w:vAlign w:val="center"/>
            <w:hideMark/>
          </w:tcPr>
          <w:p w14:paraId="6CB9C9CA" w14:textId="77777777" w:rsidR="00A56E59" w:rsidRPr="00A56E59" w:rsidRDefault="00743CC7" w:rsidP="00A56E59">
            <w:pPr>
              <w:autoSpaceDE/>
              <w:autoSpaceDN/>
              <w:adjustRightInd/>
              <w:spacing w:after="0"/>
              <w:jc w:val="center"/>
              <w:rPr>
                <w:rFonts w:eastAsia="Times New Roman" w:cs="Arial"/>
                <w:b/>
                <w:bCs/>
                <w:color w:val="auto"/>
                <w:sz w:val="22"/>
                <w:szCs w:val="22"/>
                <w:lang w:eastAsia="en-GB"/>
              </w:rPr>
            </w:pPr>
            <w:r w:rsidRPr="00A56E59">
              <w:rPr>
                <w:rFonts w:eastAsia="Times New Roman" w:cs="Arial"/>
                <w:b/>
                <w:bCs/>
                <w:color w:val="auto"/>
                <w:sz w:val="22"/>
                <w:szCs w:val="22"/>
                <w:lang w:eastAsia="en-GB"/>
              </w:rPr>
              <w:t>2021-22 £m</w:t>
            </w:r>
          </w:p>
        </w:tc>
        <w:tc>
          <w:tcPr>
            <w:tcW w:w="1160" w:type="dxa"/>
            <w:tcBorders>
              <w:top w:val="single" w:sz="8" w:space="0" w:color="auto"/>
              <w:left w:val="nil"/>
              <w:bottom w:val="nil"/>
              <w:right w:val="single" w:sz="4" w:space="0" w:color="auto"/>
            </w:tcBorders>
            <w:shd w:val="clear" w:color="000000" w:fill="BFBFBF"/>
            <w:vAlign w:val="center"/>
            <w:hideMark/>
          </w:tcPr>
          <w:p w14:paraId="2E7F4B56" w14:textId="77777777" w:rsidR="00A56E59" w:rsidRPr="00A56E59" w:rsidRDefault="00743CC7" w:rsidP="00A56E59">
            <w:pPr>
              <w:autoSpaceDE/>
              <w:autoSpaceDN/>
              <w:adjustRightInd/>
              <w:spacing w:after="0"/>
              <w:jc w:val="center"/>
              <w:rPr>
                <w:rFonts w:eastAsia="Times New Roman" w:cs="Arial"/>
                <w:b/>
                <w:bCs/>
                <w:color w:val="auto"/>
                <w:sz w:val="22"/>
                <w:szCs w:val="22"/>
                <w:lang w:eastAsia="en-GB"/>
              </w:rPr>
            </w:pPr>
            <w:r w:rsidRPr="00A56E59">
              <w:rPr>
                <w:rFonts w:eastAsia="Times New Roman" w:cs="Arial"/>
                <w:b/>
                <w:bCs/>
                <w:color w:val="auto"/>
                <w:sz w:val="22"/>
                <w:szCs w:val="22"/>
                <w:lang w:eastAsia="en-GB"/>
              </w:rPr>
              <w:t>2022-23 £m</w:t>
            </w:r>
          </w:p>
        </w:tc>
        <w:tc>
          <w:tcPr>
            <w:tcW w:w="1160" w:type="dxa"/>
            <w:tcBorders>
              <w:top w:val="single" w:sz="8" w:space="0" w:color="auto"/>
              <w:left w:val="nil"/>
              <w:bottom w:val="nil"/>
              <w:right w:val="single" w:sz="8" w:space="0" w:color="auto"/>
            </w:tcBorders>
            <w:shd w:val="clear" w:color="000000" w:fill="BFBFBF"/>
            <w:vAlign w:val="center"/>
            <w:hideMark/>
          </w:tcPr>
          <w:p w14:paraId="6479ECF2" w14:textId="77777777" w:rsidR="00A56E59" w:rsidRPr="00A56E59" w:rsidRDefault="00743CC7" w:rsidP="00A56E59">
            <w:pPr>
              <w:autoSpaceDE/>
              <w:autoSpaceDN/>
              <w:adjustRightInd/>
              <w:spacing w:after="0"/>
              <w:jc w:val="center"/>
              <w:rPr>
                <w:rFonts w:eastAsia="Times New Roman" w:cs="Arial"/>
                <w:b/>
                <w:bCs/>
                <w:color w:val="auto"/>
                <w:sz w:val="22"/>
                <w:szCs w:val="22"/>
                <w:lang w:eastAsia="en-GB"/>
              </w:rPr>
            </w:pPr>
            <w:r w:rsidRPr="00A56E59">
              <w:rPr>
                <w:rFonts w:eastAsia="Times New Roman" w:cs="Arial"/>
                <w:b/>
                <w:bCs/>
                <w:color w:val="auto"/>
                <w:sz w:val="22"/>
                <w:szCs w:val="22"/>
                <w:lang w:eastAsia="en-GB"/>
              </w:rPr>
              <w:t>2023-24 £m</w:t>
            </w:r>
          </w:p>
        </w:tc>
      </w:tr>
      <w:tr w:rsidR="00384897" w14:paraId="2D171719" w14:textId="77777777" w:rsidTr="00D97A13">
        <w:trPr>
          <w:trHeight w:val="300"/>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41D26C73" w14:textId="77777777" w:rsidR="00A56E59" w:rsidRPr="00A56E59" w:rsidRDefault="00743CC7" w:rsidP="00A56E59">
            <w:pPr>
              <w:autoSpaceDE/>
              <w:autoSpaceDN/>
              <w:adjustRightInd/>
              <w:spacing w:after="0"/>
              <w:jc w:val="left"/>
              <w:rPr>
                <w:rFonts w:eastAsia="Times New Roman" w:cs="Arial"/>
                <w:b/>
                <w:bCs/>
                <w:sz w:val="22"/>
                <w:szCs w:val="22"/>
                <w:lang w:eastAsia="en-GB"/>
              </w:rPr>
            </w:pPr>
            <w:r w:rsidRPr="00A56E59">
              <w:rPr>
                <w:rFonts w:eastAsia="Times New Roman" w:cs="Arial"/>
                <w:b/>
                <w:bCs/>
                <w:sz w:val="22"/>
                <w:szCs w:val="22"/>
                <w:lang w:eastAsia="en-GB"/>
              </w:rPr>
              <w:t>2021/22 (£m)</w:t>
            </w:r>
          </w:p>
        </w:tc>
        <w:tc>
          <w:tcPr>
            <w:tcW w:w="1160" w:type="dxa"/>
            <w:tcBorders>
              <w:top w:val="nil"/>
              <w:left w:val="nil"/>
              <w:bottom w:val="single" w:sz="8" w:space="0" w:color="auto"/>
              <w:right w:val="single" w:sz="8" w:space="0" w:color="auto"/>
            </w:tcBorders>
            <w:shd w:val="clear" w:color="auto" w:fill="auto"/>
            <w:vAlign w:val="center"/>
            <w:hideMark/>
          </w:tcPr>
          <w:p w14:paraId="4097470D" w14:textId="77777777" w:rsidR="00A56E59" w:rsidRPr="00A56E59" w:rsidRDefault="00743CC7" w:rsidP="00A56E59">
            <w:pPr>
              <w:autoSpaceDE/>
              <w:autoSpaceDN/>
              <w:adjustRightInd/>
              <w:spacing w:after="0"/>
              <w:jc w:val="right"/>
              <w:rPr>
                <w:rFonts w:eastAsia="Times New Roman" w:cs="Arial"/>
                <w:sz w:val="22"/>
                <w:szCs w:val="22"/>
                <w:lang w:eastAsia="en-GB"/>
              </w:rPr>
            </w:pPr>
            <w:r w:rsidRPr="00A56E59">
              <w:rPr>
                <w:rFonts w:eastAsia="Times New Roman" w:cs="Arial"/>
                <w:sz w:val="22"/>
                <w:szCs w:val="22"/>
                <w:lang w:eastAsia="en-GB"/>
              </w:rPr>
              <w:t>44.555</w:t>
            </w:r>
          </w:p>
        </w:tc>
        <w:tc>
          <w:tcPr>
            <w:tcW w:w="1160" w:type="dxa"/>
            <w:tcBorders>
              <w:top w:val="nil"/>
              <w:left w:val="nil"/>
              <w:bottom w:val="single" w:sz="8" w:space="0" w:color="auto"/>
              <w:right w:val="single" w:sz="8" w:space="0" w:color="auto"/>
            </w:tcBorders>
            <w:shd w:val="clear" w:color="auto" w:fill="auto"/>
            <w:vAlign w:val="center"/>
            <w:hideMark/>
          </w:tcPr>
          <w:p w14:paraId="068D9E4F" w14:textId="77777777" w:rsidR="00A56E59" w:rsidRPr="00A56E59" w:rsidRDefault="00743CC7" w:rsidP="00A56E59">
            <w:pPr>
              <w:autoSpaceDE/>
              <w:autoSpaceDN/>
              <w:adjustRightInd/>
              <w:spacing w:after="0"/>
              <w:jc w:val="right"/>
              <w:rPr>
                <w:rFonts w:eastAsia="Times New Roman" w:cs="Arial"/>
                <w:sz w:val="22"/>
                <w:szCs w:val="22"/>
                <w:lang w:eastAsia="en-GB"/>
              </w:rPr>
            </w:pPr>
            <w:r w:rsidRPr="00A56E59">
              <w:rPr>
                <w:rFonts w:eastAsia="Times New Roman" w:cs="Arial"/>
                <w:sz w:val="22"/>
                <w:szCs w:val="22"/>
                <w:lang w:eastAsia="en-GB"/>
              </w:rPr>
              <w:t>44.555</w:t>
            </w:r>
          </w:p>
        </w:tc>
        <w:tc>
          <w:tcPr>
            <w:tcW w:w="1160" w:type="dxa"/>
            <w:tcBorders>
              <w:top w:val="nil"/>
              <w:left w:val="nil"/>
              <w:bottom w:val="single" w:sz="8" w:space="0" w:color="auto"/>
              <w:right w:val="single" w:sz="8" w:space="0" w:color="auto"/>
            </w:tcBorders>
            <w:shd w:val="clear" w:color="auto" w:fill="auto"/>
            <w:vAlign w:val="center"/>
            <w:hideMark/>
          </w:tcPr>
          <w:p w14:paraId="01FEF559" w14:textId="77777777" w:rsidR="00A56E59" w:rsidRPr="00A56E59" w:rsidRDefault="00743CC7" w:rsidP="00A56E59">
            <w:pPr>
              <w:autoSpaceDE/>
              <w:autoSpaceDN/>
              <w:adjustRightInd/>
              <w:spacing w:after="0"/>
              <w:jc w:val="right"/>
              <w:rPr>
                <w:rFonts w:eastAsia="Times New Roman" w:cs="Arial"/>
                <w:sz w:val="22"/>
                <w:szCs w:val="22"/>
                <w:lang w:eastAsia="en-GB"/>
              </w:rPr>
            </w:pPr>
            <w:r w:rsidRPr="00A56E59">
              <w:rPr>
                <w:rFonts w:eastAsia="Times New Roman" w:cs="Arial"/>
                <w:sz w:val="22"/>
                <w:szCs w:val="22"/>
                <w:lang w:eastAsia="en-GB"/>
              </w:rPr>
              <w:t>44.555</w:t>
            </w:r>
          </w:p>
        </w:tc>
      </w:tr>
      <w:tr w:rsidR="00384897" w14:paraId="455A1116" w14:textId="77777777" w:rsidTr="00D97A13">
        <w:trPr>
          <w:trHeight w:val="300"/>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69DDE3A9" w14:textId="77777777" w:rsidR="00A56E59" w:rsidRPr="00A56E59" w:rsidRDefault="00743CC7" w:rsidP="00A56E59">
            <w:pPr>
              <w:autoSpaceDE/>
              <w:autoSpaceDN/>
              <w:adjustRightInd/>
              <w:spacing w:after="0"/>
              <w:jc w:val="left"/>
              <w:rPr>
                <w:rFonts w:eastAsia="Times New Roman" w:cs="Arial"/>
                <w:b/>
                <w:bCs/>
                <w:sz w:val="22"/>
                <w:szCs w:val="22"/>
                <w:lang w:eastAsia="en-GB"/>
              </w:rPr>
            </w:pPr>
            <w:r w:rsidRPr="00A56E59">
              <w:rPr>
                <w:rFonts w:eastAsia="Times New Roman" w:cs="Arial"/>
                <w:b/>
                <w:bCs/>
                <w:sz w:val="22"/>
                <w:szCs w:val="22"/>
                <w:lang w:eastAsia="en-GB"/>
              </w:rPr>
              <w:t>2022/23 (£m)</w:t>
            </w:r>
          </w:p>
        </w:tc>
        <w:tc>
          <w:tcPr>
            <w:tcW w:w="1160" w:type="dxa"/>
            <w:tcBorders>
              <w:top w:val="nil"/>
              <w:left w:val="nil"/>
              <w:bottom w:val="single" w:sz="8" w:space="0" w:color="auto"/>
              <w:right w:val="single" w:sz="8" w:space="0" w:color="auto"/>
            </w:tcBorders>
            <w:shd w:val="clear" w:color="auto" w:fill="auto"/>
            <w:vAlign w:val="center"/>
            <w:hideMark/>
          </w:tcPr>
          <w:p w14:paraId="0073C97A" w14:textId="77777777" w:rsidR="00A56E59" w:rsidRPr="00A56E59" w:rsidRDefault="00743CC7" w:rsidP="00A56E59">
            <w:pPr>
              <w:autoSpaceDE/>
              <w:autoSpaceDN/>
              <w:adjustRightInd/>
              <w:spacing w:after="0"/>
              <w:jc w:val="right"/>
              <w:rPr>
                <w:rFonts w:eastAsia="Times New Roman" w:cs="Arial"/>
                <w:sz w:val="22"/>
                <w:szCs w:val="22"/>
                <w:lang w:eastAsia="en-GB"/>
              </w:rPr>
            </w:pPr>
            <w:r w:rsidRPr="00A56E59">
              <w:rPr>
                <w:rFonts w:eastAsia="Times New Roman" w:cs="Arial"/>
                <w:sz w:val="22"/>
                <w:szCs w:val="22"/>
                <w:lang w:eastAsia="en-GB"/>
              </w:rPr>
              <w:t> </w:t>
            </w:r>
          </w:p>
        </w:tc>
        <w:tc>
          <w:tcPr>
            <w:tcW w:w="1160" w:type="dxa"/>
            <w:tcBorders>
              <w:top w:val="nil"/>
              <w:left w:val="nil"/>
              <w:bottom w:val="single" w:sz="8" w:space="0" w:color="auto"/>
              <w:right w:val="single" w:sz="8" w:space="0" w:color="auto"/>
            </w:tcBorders>
            <w:shd w:val="clear" w:color="auto" w:fill="auto"/>
            <w:vAlign w:val="center"/>
            <w:hideMark/>
          </w:tcPr>
          <w:p w14:paraId="75050331" w14:textId="77777777" w:rsidR="00A56E59" w:rsidRPr="00A56E59" w:rsidRDefault="00743CC7" w:rsidP="00A56E59">
            <w:pPr>
              <w:autoSpaceDE/>
              <w:autoSpaceDN/>
              <w:adjustRightInd/>
              <w:spacing w:after="0"/>
              <w:jc w:val="right"/>
              <w:rPr>
                <w:rFonts w:eastAsia="Times New Roman" w:cs="Arial"/>
                <w:sz w:val="22"/>
                <w:szCs w:val="22"/>
                <w:lang w:eastAsia="en-GB"/>
              </w:rPr>
            </w:pPr>
            <w:r w:rsidRPr="00A56E59">
              <w:rPr>
                <w:rFonts w:eastAsia="Times New Roman" w:cs="Arial"/>
                <w:sz w:val="22"/>
                <w:szCs w:val="22"/>
                <w:lang w:eastAsia="en-GB"/>
              </w:rPr>
              <w:t>9.771</w:t>
            </w:r>
          </w:p>
        </w:tc>
        <w:tc>
          <w:tcPr>
            <w:tcW w:w="1160" w:type="dxa"/>
            <w:tcBorders>
              <w:top w:val="nil"/>
              <w:left w:val="nil"/>
              <w:bottom w:val="single" w:sz="8" w:space="0" w:color="auto"/>
              <w:right w:val="single" w:sz="8" w:space="0" w:color="auto"/>
            </w:tcBorders>
            <w:shd w:val="clear" w:color="auto" w:fill="auto"/>
            <w:vAlign w:val="center"/>
            <w:hideMark/>
          </w:tcPr>
          <w:p w14:paraId="5C585FA4" w14:textId="77777777" w:rsidR="00A56E59" w:rsidRPr="00A56E59" w:rsidRDefault="00743CC7" w:rsidP="00A56E59">
            <w:pPr>
              <w:autoSpaceDE/>
              <w:autoSpaceDN/>
              <w:adjustRightInd/>
              <w:spacing w:after="0"/>
              <w:jc w:val="right"/>
              <w:rPr>
                <w:rFonts w:eastAsia="Times New Roman" w:cs="Arial"/>
                <w:sz w:val="22"/>
                <w:szCs w:val="22"/>
                <w:lang w:eastAsia="en-GB"/>
              </w:rPr>
            </w:pPr>
            <w:r w:rsidRPr="00A56E59">
              <w:rPr>
                <w:rFonts w:eastAsia="Times New Roman" w:cs="Arial"/>
                <w:sz w:val="22"/>
                <w:szCs w:val="22"/>
                <w:lang w:eastAsia="en-GB"/>
              </w:rPr>
              <w:t>9.771</w:t>
            </w:r>
          </w:p>
        </w:tc>
      </w:tr>
      <w:tr w:rsidR="00384897" w14:paraId="00120F47" w14:textId="77777777" w:rsidTr="00D97A13">
        <w:trPr>
          <w:trHeight w:val="300"/>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2B4E5229" w14:textId="77777777" w:rsidR="00A56E59" w:rsidRPr="00A56E59" w:rsidRDefault="00743CC7" w:rsidP="00A56E59">
            <w:pPr>
              <w:autoSpaceDE/>
              <w:autoSpaceDN/>
              <w:adjustRightInd/>
              <w:spacing w:after="0"/>
              <w:jc w:val="left"/>
              <w:rPr>
                <w:rFonts w:eastAsia="Times New Roman" w:cs="Arial"/>
                <w:b/>
                <w:bCs/>
                <w:sz w:val="22"/>
                <w:szCs w:val="22"/>
                <w:lang w:eastAsia="en-GB"/>
              </w:rPr>
            </w:pPr>
            <w:r w:rsidRPr="00A56E59">
              <w:rPr>
                <w:rFonts w:eastAsia="Times New Roman" w:cs="Arial"/>
                <w:b/>
                <w:bCs/>
                <w:sz w:val="22"/>
                <w:szCs w:val="22"/>
                <w:lang w:eastAsia="en-GB"/>
              </w:rPr>
              <w:t>2023/24 (£m)</w:t>
            </w:r>
          </w:p>
        </w:tc>
        <w:tc>
          <w:tcPr>
            <w:tcW w:w="1160" w:type="dxa"/>
            <w:tcBorders>
              <w:top w:val="nil"/>
              <w:left w:val="nil"/>
              <w:bottom w:val="single" w:sz="8" w:space="0" w:color="auto"/>
              <w:right w:val="single" w:sz="8" w:space="0" w:color="auto"/>
            </w:tcBorders>
            <w:shd w:val="clear" w:color="auto" w:fill="auto"/>
            <w:vAlign w:val="center"/>
            <w:hideMark/>
          </w:tcPr>
          <w:p w14:paraId="76B2A836" w14:textId="77777777" w:rsidR="00A56E59" w:rsidRPr="00A56E59" w:rsidRDefault="00743CC7" w:rsidP="00A56E59">
            <w:pPr>
              <w:autoSpaceDE/>
              <w:autoSpaceDN/>
              <w:adjustRightInd/>
              <w:spacing w:after="0"/>
              <w:jc w:val="right"/>
              <w:rPr>
                <w:rFonts w:eastAsia="Times New Roman" w:cs="Arial"/>
                <w:sz w:val="22"/>
                <w:szCs w:val="22"/>
                <w:lang w:eastAsia="en-GB"/>
              </w:rPr>
            </w:pPr>
            <w:r w:rsidRPr="00A56E59">
              <w:rPr>
                <w:rFonts w:eastAsia="Times New Roman" w:cs="Arial"/>
                <w:sz w:val="22"/>
                <w:szCs w:val="22"/>
                <w:lang w:eastAsia="en-GB"/>
              </w:rPr>
              <w:t> </w:t>
            </w:r>
          </w:p>
        </w:tc>
        <w:tc>
          <w:tcPr>
            <w:tcW w:w="1160" w:type="dxa"/>
            <w:tcBorders>
              <w:top w:val="nil"/>
              <w:left w:val="nil"/>
              <w:bottom w:val="single" w:sz="8" w:space="0" w:color="auto"/>
              <w:right w:val="single" w:sz="8" w:space="0" w:color="auto"/>
            </w:tcBorders>
            <w:shd w:val="clear" w:color="auto" w:fill="auto"/>
            <w:vAlign w:val="center"/>
            <w:hideMark/>
          </w:tcPr>
          <w:p w14:paraId="3EEC1E19" w14:textId="77777777" w:rsidR="00A56E59" w:rsidRPr="00A56E59" w:rsidRDefault="00743CC7" w:rsidP="00A56E59">
            <w:pPr>
              <w:autoSpaceDE/>
              <w:autoSpaceDN/>
              <w:adjustRightInd/>
              <w:spacing w:after="0"/>
              <w:jc w:val="right"/>
              <w:rPr>
                <w:rFonts w:eastAsia="Times New Roman" w:cs="Arial"/>
                <w:sz w:val="22"/>
                <w:szCs w:val="22"/>
                <w:lang w:eastAsia="en-GB"/>
              </w:rPr>
            </w:pPr>
            <w:r w:rsidRPr="00A56E59">
              <w:rPr>
                <w:rFonts w:eastAsia="Times New Roman" w:cs="Arial"/>
                <w:sz w:val="22"/>
                <w:szCs w:val="22"/>
                <w:lang w:eastAsia="en-GB"/>
              </w:rPr>
              <w:t> </w:t>
            </w:r>
          </w:p>
        </w:tc>
        <w:tc>
          <w:tcPr>
            <w:tcW w:w="1160" w:type="dxa"/>
            <w:tcBorders>
              <w:top w:val="nil"/>
              <w:left w:val="nil"/>
              <w:bottom w:val="single" w:sz="8" w:space="0" w:color="auto"/>
              <w:right w:val="single" w:sz="8" w:space="0" w:color="auto"/>
            </w:tcBorders>
            <w:shd w:val="clear" w:color="auto" w:fill="auto"/>
            <w:vAlign w:val="center"/>
            <w:hideMark/>
          </w:tcPr>
          <w:p w14:paraId="034B6FF0" w14:textId="77777777" w:rsidR="00A56E59" w:rsidRPr="00A56E59" w:rsidRDefault="00743CC7" w:rsidP="00A56E59">
            <w:pPr>
              <w:autoSpaceDE/>
              <w:autoSpaceDN/>
              <w:adjustRightInd/>
              <w:spacing w:after="0"/>
              <w:jc w:val="right"/>
              <w:rPr>
                <w:rFonts w:eastAsia="Times New Roman" w:cs="Arial"/>
                <w:sz w:val="22"/>
                <w:szCs w:val="22"/>
                <w:lang w:eastAsia="en-GB"/>
              </w:rPr>
            </w:pPr>
            <w:r w:rsidRPr="00A56E59">
              <w:rPr>
                <w:rFonts w:eastAsia="Times New Roman" w:cs="Arial"/>
                <w:sz w:val="22"/>
                <w:szCs w:val="22"/>
                <w:lang w:eastAsia="en-GB"/>
              </w:rPr>
              <w:t>17.378</w:t>
            </w:r>
          </w:p>
        </w:tc>
      </w:tr>
      <w:tr w:rsidR="00384897" w14:paraId="3B3EF96B" w14:textId="77777777" w:rsidTr="00D97A13">
        <w:trPr>
          <w:trHeight w:val="300"/>
        </w:trPr>
        <w:tc>
          <w:tcPr>
            <w:tcW w:w="3251" w:type="dxa"/>
            <w:tcBorders>
              <w:top w:val="nil"/>
              <w:left w:val="single" w:sz="8" w:space="0" w:color="auto"/>
              <w:bottom w:val="single" w:sz="8" w:space="0" w:color="auto"/>
              <w:right w:val="single" w:sz="8" w:space="0" w:color="auto"/>
            </w:tcBorders>
            <w:shd w:val="clear" w:color="000000" w:fill="BFBFBF"/>
            <w:vAlign w:val="center"/>
            <w:hideMark/>
          </w:tcPr>
          <w:p w14:paraId="4FE0B60A" w14:textId="77777777" w:rsidR="00A56E59" w:rsidRPr="00A56E59" w:rsidRDefault="00743CC7" w:rsidP="00A56E59">
            <w:pPr>
              <w:autoSpaceDE/>
              <w:autoSpaceDN/>
              <w:adjustRightInd/>
              <w:spacing w:after="0"/>
              <w:jc w:val="left"/>
              <w:rPr>
                <w:rFonts w:eastAsia="Times New Roman" w:cs="Arial"/>
                <w:b/>
                <w:bCs/>
                <w:sz w:val="22"/>
                <w:szCs w:val="22"/>
                <w:lang w:eastAsia="en-GB"/>
              </w:rPr>
            </w:pPr>
            <w:r w:rsidRPr="00A56E59">
              <w:rPr>
                <w:rFonts w:eastAsia="Times New Roman" w:cs="Arial"/>
                <w:b/>
                <w:bCs/>
                <w:sz w:val="22"/>
                <w:szCs w:val="22"/>
                <w:lang w:eastAsia="en-GB"/>
              </w:rPr>
              <w:t xml:space="preserve">Total </w:t>
            </w:r>
          </w:p>
        </w:tc>
        <w:tc>
          <w:tcPr>
            <w:tcW w:w="1160" w:type="dxa"/>
            <w:tcBorders>
              <w:top w:val="nil"/>
              <w:left w:val="nil"/>
              <w:bottom w:val="single" w:sz="8" w:space="0" w:color="auto"/>
              <w:right w:val="single" w:sz="8" w:space="0" w:color="auto"/>
            </w:tcBorders>
            <w:shd w:val="clear" w:color="000000" w:fill="BFBFBF"/>
            <w:vAlign w:val="center"/>
            <w:hideMark/>
          </w:tcPr>
          <w:p w14:paraId="7AB484A6" w14:textId="77777777" w:rsidR="00A56E59" w:rsidRPr="00A56E59" w:rsidRDefault="00743CC7" w:rsidP="00A56E59">
            <w:pPr>
              <w:autoSpaceDE/>
              <w:autoSpaceDN/>
              <w:adjustRightInd/>
              <w:spacing w:after="0"/>
              <w:jc w:val="right"/>
              <w:rPr>
                <w:rFonts w:eastAsia="Times New Roman" w:cs="Arial"/>
                <w:b/>
                <w:bCs/>
                <w:sz w:val="22"/>
                <w:szCs w:val="22"/>
                <w:lang w:eastAsia="en-GB"/>
              </w:rPr>
            </w:pPr>
            <w:r w:rsidRPr="00A56E59">
              <w:rPr>
                <w:rFonts w:eastAsia="Times New Roman" w:cs="Arial"/>
                <w:b/>
                <w:bCs/>
                <w:sz w:val="22"/>
                <w:szCs w:val="22"/>
                <w:lang w:eastAsia="en-GB"/>
              </w:rPr>
              <w:t>44.555</w:t>
            </w:r>
          </w:p>
        </w:tc>
        <w:tc>
          <w:tcPr>
            <w:tcW w:w="1160" w:type="dxa"/>
            <w:tcBorders>
              <w:top w:val="nil"/>
              <w:left w:val="nil"/>
              <w:bottom w:val="single" w:sz="8" w:space="0" w:color="auto"/>
              <w:right w:val="single" w:sz="8" w:space="0" w:color="auto"/>
            </w:tcBorders>
            <w:shd w:val="clear" w:color="000000" w:fill="BFBFBF"/>
            <w:vAlign w:val="center"/>
            <w:hideMark/>
          </w:tcPr>
          <w:p w14:paraId="7A51E091" w14:textId="77777777" w:rsidR="00A56E59" w:rsidRPr="00A56E59" w:rsidRDefault="00743CC7" w:rsidP="00A56E59">
            <w:pPr>
              <w:autoSpaceDE/>
              <w:autoSpaceDN/>
              <w:adjustRightInd/>
              <w:spacing w:after="0"/>
              <w:jc w:val="right"/>
              <w:rPr>
                <w:rFonts w:eastAsia="Times New Roman" w:cs="Arial"/>
                <w:b/>
                <w:bCs/>
                <w:sz w:val="22"/>
                <w:szCs w:val="22"/>
                <w:lang w:eastAsia="en-GB"/>
              </w:rPr>
            </w:pPr>
            <w:r w:rsidRPr="00A56E59">
              <w:rPr>
                <w:rFonts w:eastAsia="Times New Roman" w:cs="Arial"/>
                <w:b/>
                <w:bCs/>
                <w:sz w:val="22"/>
                <w:szCs w:val="22"/>
                <w:lang w:eastAsia="en-GB"/>
              </w:rPr>
              <w:t>54.325</w:t>
            </w:r>
          </w:p>
        </w:tc>
        <w:tc>
          <w:tcPr>
            <w:tcW w:w="1160" w:type="dxa"/>
            <w:tcBorders>
              <w:top w:val="nil"/>
              <w:left w:val="nil"/>
              <w:bottom w:val="single" w:sz="8" w:space="0" w:color="auto"/>
              <w:right w:val="single" w:sz="8" w:space="0" w:color="auto"/>
            </w:tcBorders>
            <w:shd w:val="clear" w:color="000000" w:fill="BFBFBF"/>
            <w:vAlign w:val="center"/>
            <w:hideMark/>
          </w:tcPr>
          <w:p w14:paraId="32211C14" w14:textId="77777777" w:rsidR="00A56E59" w:rsidRPr="00A56E59" w:rsidRDefault="00743CC7" w:rsidP="00A56E59">
            <w:pPr>
              <w:autoSpaceDE/>
              <w:autoSpaceDN/>
              <w:adjustRightInd/>
              <w:spacing w:after="0"/>
              <w:jc w:val="right"/>
              <w:rPr>
                <w:rFonts w:eastAsia="Times New Roman" w:cs="Arial"/>
                <w:b/>
                <w:bCs/>
                <w:sz w:val="22"/>
                <w:szCs w:val="22"/>
                <w:lang w:eastAsia="en-GB"/>
              </w:rPr>
            </w:pPr>
            <w:r w:rsidRPr="00A56E59">
              <w:rPr>
                <w:rFonts w:eastAsia="Times New Roman" w:cs="Arial"/>
                <w:b/>
                <w:bCs/>
                <w:sz w:val="22"/>
                <w:szCs w:val="22"/>
                <w:lang w:eastAsia="en-GB"/>
              </w:rPr>
              <w:t>71.703</w:t>
            </w:r>
          </w:p>
        </w:tc>
      </w:tr>
    </w:tbl>
    <w:p w14:paraId="79F342A7" w14:textId="77777777" w:rsidR="00A56E59" w:rsidRPr="00E045EE" w:rsidRDefault="00BE7AA3" w:rsidP="00E045EE">
      <w:pPr>
        <w:pStyle w:val="Instructiontext"/>
        <w:rPr>
          <w:rFonts w:cs="Arial"/>
          <w:i w:val="0"/>
          <w:color w:val="auto"/>
        </w:rPr>
      </w:pPr>
    </w:p>
    <w:tbl>
      <w:tblPr>
        <w:tblW w:w="6744" w:type="dxa"/>
        <w:tblLook w:val="04A0" w:firstRow="1" w:lastRow="0" w:firstColumn="1" w:lastColumn="0" w:noHBand="0" w:noVBand="1"/>
      </w:tblPr>
      <w:tblGrid>
        <w:gridCol w:w="3261"/>
        <w:gridCol w:w="1163"/>
        <w:gridCol w:w="1160"/>
        <w:gridCol w:w="1160"/>
      </w:tblGrid>
      <w:tr w:rsidR="00384897" w14:paraId="56CEAFFD" w14:textId="77777777" w:rsidTr="00D97A13">
        <w:trPr>
          <w:trHeight w:val="300"/>
        </w:trPr>
        <w:tc>
          <w:tcPr>
            <w:tcW w:w="4424" w:type="dxa"/>
            <w:gridSpan w:val="2"/>
            <w:tcBorders>
              <w:top w:val="nil"/>
              <w:left w:val="nil"/>
              <w:bottom w:val="nil"/>
              <w:right w:val="nil"/>
            </w:tcBorders>
            <w:shd w:val="clear" w:color="auto" w:fill="auto"/>
            <w:noWrap/>
            <w:vAlign w:val="bottom"/>
            <w:hideMark/>
          </w:tcPr>
          <w:p w14:paraId="0450F722" w14:textId="77777777" w:rsidR="00D97A13" w:rsidRDefault="00743CC7" w:rsidP="00D97A13">
            <w:pPr>
              <w:autoSpaceDE/>
              <w:autoSpaceDN/>
              <w:adjustRightInd/>
              <w:spacing w:after="0"/>
              <w:jc w:val="left"/>
              <w:rPr>
                <w:rFonts w:eastAsia="Times New Roman" w:cs="Arial"/>
                <w:b/>
                <w:bCs/>
                <w:sz w:val="22"/>
                <w:szCs w:val="22"/>
                <w:u w:val="single"/>
                <w:lang w:eastAsia="en-GB"/>
              </w:rPr>
            </w:pPr>
            <w:r w:rsidRPr="00D97A13">
              <w:rPr>
                <w:rFonts w:eastAsia="Times New Roman" w:cs="Arial"/>
                <w:b/>
                <w:bCs/>
                <w:sz w:val="22"/>
                <w:szCs w:val="22"/>
                <w:u w:val="single"/>
                <w:lang w:eastAsia="en-GB"/>
              </w:rPr>
              <w:t>Effect on Transitional Reserve</w:t>
            </w:r>
          </w:p>
          <w:p w14:paraId="31258D92" w14:textId="77777777" w:rsidR="00F15B9B" w:rsidRPr="00D97A13" w:rsidRDefault="00BE7AA3" w:rsidP="00D97A13">
            <w:pPr>
              <w:autoSpaceDE/>
              <w:autoSpaceDN/>
              <w:adjustRightInd/>
              <w:spacing w:after="0"/>
              <w:jc w:val="left"/>
              <w:rPr>
                <w:rFonts w:eastAsia="Times New Roman" w:cs="Arial"/>
                <w:b/>
                <w:bCs/>
                <w:sz w:val="22"/>
                <w:szCs w:val="22"/>
                <w:u w:val="single"/>
                <w:lang w:eastAsia="en-GB"/>
              </w:rPr>
            </w:pPr>
          </w:p>
        </w:tc>
        <w:tc>
          <w:tcPr>
            <w:tcW w:w="1160" w:type="dxa"/>
            <w:tcBorders>
              <w:top w:val="nil"/>
              <w:left w:val="nil"/>
              <w:bottom w:val="nil"/>
              <w:right w:val="nil"/>
            </w:tcBorders>
            <w:shd w:val="clear" w:color="auto" w:fill="auto"/>
            <w:noWrap/>
            <w:vAlign w:val="bottom"/>
            <w:hideMark/>
          </w:tcPr>
          <w:p w14:paraId="08B4F90D" w14:textId="77777777" w:rsidR="00D97A13" w:rsidRPr="00D97A13" w:rsidRDefault="00BE7AA3" w:rsidP="00D97A13">
            <w:pPr>
              <w:autoSpaceDE/>
              <w:autoSpaceDN/>
              <w:adjustRightInd/>
              <w:spacing w:after="0"/>
              <w:jc w:val="left"/>
              <w:rPr>
                <w:rFonts w:eastAsia="Times New Roman" w:cs="Arial"/>
                <w:b/>
                <w:bCs/>
                <w:sz w:val="22"/>
                <w:szCs w:val="22"/>
                <w:u w:val="single"/>
                <w:lang w:eastAsia="en-GB"/>
              </w:rPr>
            </w:pPr>
          </w:p>
        </w:tc>
        <w:tc>
          <w:tcPr>
            <w:tcW w:w="1160" w:type="dxa"/>
            <w:tcBorders>
              <w:top w:val="nil"/>
              <w:left w:val="nil"/>
              <w:bottom w:val="nil"/>
              <w:right w:val="nil"/>
            </w:tcBorders>
            <w:shd w:val="clear" w:color="auto" w:fill="auto"/>
            <w:noWrap/>
            <w:vAlign w:val="bottom"/>
            <w:hideMark/>
          </w:tcPr>
          <w:p w14:paraId="21C3277D" w14:textId="77777777" w:rsidR="00D97A13" w:rsidRPr="00D97A13" w:rsidRDefault="00BE7AA3" w:rsidP="00D97A13">
            <w:pPr>
              <w:autoSpaceDE/>
              <w:autoSpaceDN/>
              <w:adjustRightInd/>
              <w:spacing w:after="0"/>
              <w:jc w:val="left"/>
              <w:rPr>
                <w:rFonts w:ascii="Times New Roman" w:eastAsia="Times New Roman" w:hAnsi="Times New Roman" w:cs="Times New Roman"/>
                <w:color w:val="auto"/>
                <w:sz w:val="20"/>
                <w:szCs w:val="20"/>
                <w:lang w:eastAsia="en-GB"/>
              </w:rPr>
            </w:pPr>
          </w:p>
        </w:tc>
      </w:tr>
      <w:tr w:rsidR="00384897" w14:paraId="1CC4398F" w14:textId="77777777" w:rsidTr="00D97A13">
        <w:trPr>
          <w:trHeight w:val="570"/>
        </w:trPr>
        <w:tc>
          <w:tcPr>
            <w:tcW w:w="3261"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524264FC" w14:textId="77777777" w:rsidR="00D97A13" w:rsidRPr="00D97A13" w:rsidRDefault="00743CC7" w:rsidP="00D97A13">
            <w:pPr>
              <w:autoSpaceDE/>
              <w:autoSpaceDN/>
              <w:adjustRightInd/>
              <w:spacing w:after="0"/>
              <w:jc w:val="left"/>
              <w:rPr>
                <w:rFonts w:eastAsia="Times New Roman" w:cs="Arial"/>
                <w:b/>
                <w:bCs/>
                <w:sz w:val="22"/>
                <w:szCs w:val="22"/>
                <w:lang w:eastAsia="en-GB"/>
              </w:rPr>
            </w:pPr>
            <w:r w:rsidRPr="00D97A13">
              <w:rPr>
                <w:rFonts w:eastAsia="Times New Roman" w:cs="Arial"/>
                <w:b/>
                <w:bCs/>
                <w:sz w:val="22"/>
                <w:szCs w:val="22"/>
                <w:lang w:eastAsia="en-GB"/>
              </w:rPr>
              <w:t> </w:t>
            </w:r>
          </w:p>
        </w:tc>
        <w:tc>
          <w:tcPr>
            <w:tcW w:w="1160" w:type="dxa"/>
            <w:tcBorders>
              <w:top w:val="single" w:sz="8" w:space="0" w:color="auto"/>
              <w:left w:val="single" w:sz="4" w:space="0" w:color="auto"/>
              <w:bottom w:val="nil"/>
              <w:right w:val="single" w:sz="4" w:space="0" w:color="auto"/>
            </w:tcBorders>
            <w:shd w:val="clear" w:color="000000" w:fill="BFBFBF"/>
            <w:vAlign w:val="center"/>
            <w:hideMark/>
          </w:tcPr>
          <w:p w14:paraId="5828FCD9" w14:textId="77777777" w:rsidR="00D97A13" w:rsidRPr="00D97A13" w:rsidRDefault="00743CC7" w:rsidP="00D97A13">
            <w:pPr>
              <w:autoSpaceDE/>
              <w:autoSpaceDN/>
              <w:adjustRightInd/>
              <w:spacing w:after="0"/>
              <w:jc w:val="center"/>
              <w:rPr>
                <w:rFonts w:eastAsia="Times New Roman" w:cs="Arial"/>
                <w:b/>
                <w:bCs/>
                <w:color w:val="auto"/>
                <w:sz w:val="22"/>
                <w:szCs w:val="22"/>
                <w:lang w:eastAsia="en-GB"/>
              </w:rPr>
            </w:pPr>
            <w:r w:rsidRPr="00D97A13">
              <w:rPr>
                <w:rFonts w:eastAsia="Times New Roman" w:cs="Arial"/>
                <w:b/>
                <w:bCs/>
                <w:color w:val="auto"/>
                <w:sz w:val="22"/>
                <w:szCs w:val="22"/>
                <w:lang w:eastAsia="en-GB"/>
              </w:rPr>
              <w:t>2021-22 £m</w:t>
            </w:r>
          </w:p>
        </w:tc>
        <w:tc>
          <w:tcPr>
            <w:tcW w:w="1160" w:type="dxa"/>
            <w:tcBorders>
              <w:top w:val="single" w:sz="8" w:space="0" w:color="auto"/>
              <w:left w:val="nil"/>
              <w:bottom w:val="nil"/>
              <w:right w:val="single" w:sz="4" w:space="0" w:color="auto"/>
            </w:tcBorders>
            <w:shd w:val="clear" w:color="000000" w:fill="BFBFBF"/>
            <w:vAlign w:val="center"/>
            <w:hideMark/>
          </w:tcPr>
          <w:p w14:paraId="377900DA" w14:textId="77777777" w:rsidR="00D97A13" w:rsidRPr="00D97A13" w:rsidRDefault="00743CC7" w:rsidP="00D97A13">
            <w:pPr>
              <w:autoSpaceDE/>
              <w:autoSpaceDN/>
              <w:adjustRightInd/>
              <w:spacing w:after="0"/>
              <w:jc w:val="center"/>
              <w:rPr>
                <w:rFonts w:eastAsia="Times New Roman" w:cs="Arial"/>
                <w:b/>
                <w:bCs/>
                <w:color w:val="auto"/>
                <w:sz w:val="22"/>
                <w:szCs w:val="22"/>
                <w:lang w:eastAsia="en-GB"/>
              </w:rPr>
            </w:pPr>
            <w:r w:rsidRPr="00D97A13">
              <w:rPr>
                <w:rFonts w:eastAsia="Times New Roman" w:cs="Arial"/>
                <w:b/>
                <w:bCs/>
                <w:color w:val="auto"/>
                <w:sz w:val="22"/>
                <w:szCs w:val="22"/>
                <w:lang w:eastAsia="en-GB"/>
              </w:rPr>
              <w:t>2022-23 £m</w:t>
            </w:r>
          </w:p>
        </w:tc>
        <w:tc>
          <w:tcPr>
            <w:tcW w:w="1160" w:type="dxa"/>
            <w:tcBorders>
              <w:top w:val="single" w:sz="8" w:space="0" w:color="auto"/>
              <w:left w:val="nil"/>
              <w:bottom w:val="nil"/>
              <w:right w:val="single" w:sz="8" w:space="0" w:color="auto"/>
            </w:tcBorders>
            <w:shd w:val="clear" w:color="000000" w:fill="BFBFBF"/>
            <w:vAlign w:val="center"/>
            <w:hideMark/>
          </w:tcPr>
          <w:p w14:paraId="382273E0" w14:textId="77777777" w:rsidR="00D97A13" w:rsidRPr="00D97A13" w:rsidRDefault="00743CC7" w:rsidP="00D97A13">
            <w:pPr>
              <w:autoSpaceDE/>
              <w:autoSpaceDN/>
              <w:adjustRightInd/>
              <w:spacing w:after="0"/>
              <w:jc w:val="center"/>
              <w:rPr>
                <w:rFonts w:eastAsia="Times New Roman" w:cs="Arial"/>
                <w:b/>
                <w:bCs/>
                <w:color w:val="auto"/>
                <w:sz w:val="22"/>
                <w:szCs w:val="22"/>
                <w:lang w:eastAsia="en-GB"/>
              </w:rPr>
            </w:pPr>
            <w:r w:rsidRPr="00D97A13">
              <w:rPr>
                <w:rFonts w:eastAsia="Times New Roman" w:cs="Arial"/>
                <w:b/>
                <w:bCs/>
                <w:color w:val="auto"/>
                <w:sz w:val="22"/>
                <w:szCs w:val="22"/>
                <w:lang w:eastAsia="en-GB"/>
              </w:rPr>
              <w:t>2023-24 £m</w:t>
            </w:r>
          </w:p>
        </w:tc>
      </w:tr>
      <w:tr w:rsidR="00384897" w14:paraId="636672C1" w14:textId="77777777" w:rsidTr="00493A45">
        <w:trPr>
          <w:trHeight w:val="153"/>
        </w:trPr>
        <w:tc>
          <w:tcPr>
            <w:tcW w:w="3261" w:type="dxa"/>
            <w:tcBorders>
              <w:top w:val="nil"/>
              <w:left w:val="single" w:sz="8" w:space="0" w:color="auto"/>
              <w:bottom w:val="single" w:sz="8" w:space="0" w:color="auto"/>
              <w:right w:val="single" w:sz="8" w:space="0" w:color="auto"/>
            </w:tcBorders>
            <w:shd w:val="clear" w:color="auto" w:fill="auto"/>
            <w:vAlign w:val="center"/>
            <w:hideMark/>
          </w:tcPr>
          <w:p w14:paraId="2EE0ECFB" w14:textId="77777777" w:rsidR="00D97A13" w:rsidRPr="00D97A13" w:rsidRDefault="00743CC7" w:rsidP="00D97A13">
            <w:pPr>
              <w:autoSpaceDE/>
              <w:autoSpaceDN/>
              <w:adjustRightInd/>
              <w:spacing w:after="0"/>
              <w:jc w:val="left"/>
              <w:rPr>
                <w:rFonts w:eastAsia="Times New Roman" w:cs="Arial"/>
                <w:b/>
                <w:bCs/>
                <w:sz w:val="22"/>
                <w:szCs w:val="22"/>
                <w:lang w:eastAsia="en-GB"/>
              </w:rPr>
            </w:pPr>
            <w:r>
              <w:rPr>
                <w:rFonts w:eastAsia="Times New Roman" w:cs="Arial"/>
                <w:b/>
                <w:bCs/>
                <w:sz w:val="22"/>
                <w:szCs w:val="22"/>
                <w:lang w:eastAsia="en-GB"/>
              </w:rPr>
              <w:t xml:space="preserve">Forecast </w:t>
            </w:r>
            <w:r w:rsidRPr="00D97A13">
              <w:rPr>
                <w:rFonts w:eastAsia="Times New Roman" w:cs="Arial"/>
                <w:b/>
                <w:bCs/>
                <w:sz w:val="22"/>
                <w:szCs w:val="22"/>
                <w:lang w:eastAsia="en-GB"/>
              </w:rPr>
              <w:t>Opening Balance</w:t>
            </w:r>
          </w:p>
        </w:tc>
        <w:tc>
          <w:tcPr>
            <w:tcW w:w="1160" w:type="dxa"/>
            <w:tcBorders>
              <w:top w:val="nil"/>
              <w:left w:val="nil"/>
              <w:bottom w:val="single" w:sz="8" w:space="0" w:color="auto"/>
              <w:right w:val="single" w:sz="8" w:space="0" w:color="auto"/>
            </w:tcBorders>
            <w:shd w:val="clear" w:color="auto" w:fill="auto"/>
            <w:vAlign w:val="center"/>
            <w:hideMark/>
          </w:tcPr>
          <w:p w14:paraId="05F01E59" w14:textId="77777777" w:rsidR="00D97A13" w:rsidRPr="00D97A13" w:rsidRDefault="00743CC7" w:rsidP="00D97A13">
            <w:pPr>
              <w:autoSpaceDE/>
              <w:autoSpaceDN/>
              <w:adjustRightInd/>
              <w:spacing w:after="0"/>
              <w:jc w:val="right"/>
              <w:rPr>
                <w:rFonts w:eastAsia="Times New Roman" w:cs="Arial"/>
                <w:sz w:val="22"/>
                <w:szCs w:val="22"/>
                <w:lang w:eastAsia="en-GB"/>
              </w:rPr>
            </w:pPr>
            <w:r w:rsidRPr="00D97A13">
              <w:rPr>
                <w:rFonts w:eastAsia="Times New Roman" w:cs="Arial"/>
                <w:sz w:val="22"/>
                <w:szCs w:val="22"/>
                <w:lang w:eastAsia="en-GB"/>
              </w:rPr>
              <w:t>146.261</w:t>
            </w:r>
          </w:p>
        </w:tc>
        <w:tc>
          <w:tcPr>
            <w:tcW w:w="1160" w:type="dxa"/>
            <w:tcBorders>
              <w:top w:val="nil"/>
              <w:left w:val="nil"/>
              <w:bottom w:val="single" w:sz="8" w:space="0" w:color="auto"/>
              <w:right w:val="single" w:sz="8" w:space="0" w:color="auto"/>
            </w:tcBorders>
            <w:shd w:val="clear" w:color="auto" w:fill="auto"/>
            <w:vAlign w:val="center"/>
            <w:hideMark/>
          </w:tcPr>
          <w:p w14:paraId="67C8E28B" w14:textId="77777777" w:rsidR="00D97A13" w:rsidRPr="00D97A13" w:rsidRDefault="00743CC7" w:rsidP="00D97A13">
            <w:pPr>
              <w:autoSpaceDE/>
              <w:autoSpaceDN/>
              <w:adjustRightInd/>
              <w:spacing w:after="0"/>
              <w:jc w:val="right"/>
              <w:rPr>
                <w:rFonts w:eastAsia="Times New Roman" w:cs="Arial"/>
                <w:sz w:val="22"/>
                <w:szCs w:val="22"/>
                <w:lang w:eastAsia="en-GB"/>
              </w:rPr>
            </w:pPr>
            <w:r w:rsidRPr="00D97A13">
              <w:rPr>
                <w:rFonts w:eastAsia="Times New Roman" w:cs="Arial"/>
                <w:sz w:val="22"/>
                <w:szCs w:val="22"/>
                <w:lang w:eastAsia="en-GB"/>
              </w:rPr>
              <w:t>101.463</w:t>
            </w:r>
          </w:p>
        </w:tc>
        <w:tc>
          <w:tcPr>
            <w:tcW w:w="1160" w:type="dxa"/>
            <w:tcBorders>
              <w:top w:val="nil"/>
              <w:left w:val="nil"/>
              <w:bottom w:val="single" w:sz="8" w:space="0" w:color="auto"/>
              <w:right w:val="single" w:sz="8" w:space="0" w:color="auto"/>
            </w:tcBorders>
            <w:shd w:val="clear" w:color="auto" w:fill="auto"/>
            <w:vAlign w:val="center"/>
            <w:hideMark/>
          </w:tcPr>
          <w:p w14:paraId="20A7E0C4" w14:textId="77777777" w:rsidR="00D97A13" w:rsidRPr="00D97A13" w:rsidRDefault="00743CC7" w:rsidP="00D97A13">
            <w:pPr>
              <w:autoSpaceDE/>
              <w:autoSpaceDN/>
              <w:adjustRightInd/>
              <w:spacing w:after="0"/>
              <w:jc w:val="right"/>
              <w:rPr>
                <w:rFonts w:eastAsia="Times New Roman" w:cs="Arial"/>
                <w:sz w:val="22"/>
                <w:szCs w:val="22"/>
                <w:lang w:eastAsia="en-GB"/>
              </w:rPr>
            </w:pPr>
            <w:r w:rsidRPr="00D97A13">
              <w:rPr>
                <w:rFonts w:eastAsia="Times New Roman" w:cs="Arial"/>
                <w:sz w:val="22"/>
                <w:szCs w:val="22"/>
                <w:lang w:eastAsia="en-GB"/>
              </w:rPr>
              <w:t>47.137</w:t>
            </w:r>
          </w:p>
        </w:tc>
      </w:tr>
      <w:tr w:rsidR="00384897" w14:paraId="64A2FEC7" w14:textId="77777777" w:rsidTr="00493A45">
        <w:trPr>
          <w:trHeight w:val="257"/>
        </w:trPr>
        <w:tc>
          <w:tcPr>
            <w:tcW w:w="3261" w:type="dxa"/>
            <w:tcBorders>
              <w:top w:val="nil"/>
              <w:left w:val="single" w:sz="8" w:space="0" w:color="auto"/>
              <w:bottom w:val="single" w:sz="8" w:space="0" w:color="auto"/>
              <w:right w:val="single" w:sz="8" w:space="0" w:color="auto"/>
            </w:tcBorders>
            <w:shd w:val="clear" w:color="auto" w:fill="auto"/>
            <w:vAlign w:val="center"/>
            <w:hideMark/>
          </w:tcPr>
          <w:p w14:paraId="6C4D2EC0" w14:textId="77777777" w:rsidR="00D97A13" w:rsidRPr="00D97A13" w:rsidRDefault="00743CC7" w:rsidP="00D97A13">
            <w:pPr>
              <w:autoSpaceDE/>
              <w:autoSpaceDN/>
              <w:adjustRightInd/>
              <w:spacing w:after="0"/>
              <w:jc w:val="left"/>
              <w:rPr>
                <w:rFonts w:eastAsia="Times New Roman" w:cs="Arial"/>
                <w:b/>
                <w:bCs/>
                <w:sz w:val="22"/>
                <w:szCs w:val="22"/>
                <w:lang w:eastAsia="en-GB"/>
              </w:rPr>
            </w:pPr>
            <w:r w:rsidRPr="00D97A13">
              <w:rPr>
                <w:rFonts w:eastAsia="Times New Roman" w:cs="Arial"/>
                <w:b/>
                <w:bCs/>
                <w:sz w:val="22"/>
                <w:szCs w:val="22"/>
                <w:lang w:eastAsia="en-GB"/>
              </w:rPr>
              <w:t>Gap funding</w:t>
            </w:r>
          </w:p>
        </w:tc>
        <w:tc>
          <w:tcPr>
            <w:tcW w:w="1160" w:type="dxa"/>
            <w:tcBorders>
              <w:top w:val="nil"/>
              <w:left w:val="nil"/>
              <w:bottom w:val="single" w:sz="8" w:space="0" w:color="auto"/>
              <w:right w:val="single" w:sz="8" w:space="0" w:color="auto"/>
            </w:tcBorders>
            <w:shd w:val="clear" w:color="auto" w:fill="auto"/>
            <w:vAlign w:val="center"/>
            <w:hideMark/>
          </w:tcPr>
          <w:p w14:paraId="68077761" w14:textId="77777777" w:rsidR="00D97A13" w:rsidRPr="00D97A13" w:rsidRDefault="00743CC7" w:rsidP="00D97A13">
            <w:pPr>
              <w:autoSpaceDE/>
              <w:autoSpaceDN/>
              <w:adjustRightInd/>
              <w:spacing w:after="0"/>
              <w:jc w:val="right"/>
              <w:rPr>
                <w:rFonts w:eastAsia="Times New Roman" w:cs="Arial"/>
                <w:sz w:val="22"/>
                <w:szCs w:val="22"/>
                <w:lang w:eastAsia="en-GB"/>
              </w:rPr>
            </w:pPr>
            <w:r w:rsidRPr="00D97A13">
              <w:rPr>
                <w:rFonts w:eastAsia="Times New Roman" w:cs="Arial"/>
                <w:sz w:val="22"/>
                <w:szCs w:val="22"/>
                <w:lang w:eastAsia="en-GB"/>
              </w:rPr>
              <w:t>44.555</w:t>
            </w:r>
          </w:p>
        </w:tc>
        <w:tc>
          <w:tcPr>
            <w:tcW w:w="1160" w:type="dxa"/>
            <w:tcBorders>
              <w:top w:val="nil"/>
              <w:left w:val="nil"/>
              <w:bottom w:val="single" w:sz="8" w:space="0" w:color="auto"/>
              <w:right w:val="single" w:sz="8" w:space="0" w:color="auto"/>
            </w:tcBorders>
            <w:shd w:val="clear" w:color="auto" w:fill="auto"/>
            <w:vAlign w:val="center"/>
            <w:hideMark/>
          </w:tcPr>
          <w:p w14:paraId="017BB95B" w14:textId="77777777" w:rsidR="00D97A13" w:rsidRPr="00D97A13" w:rsidRDefault="00743CC7" w:rsidP="00D97A13">
            <w:pPr>
              <w:autoSpaceDE/>
              <w:autoSpaceDN/>
              <w:adjustRightInd/>
              <w:spacing w:after="0"/>
              <w:jc w:val="right"/>
              <w:rPr>
                <w:rFonts w:eastAsia="Times New Roman" w:cs="Arial"/>
                <w:sz w:val="22"/>
                <w:szCs w:val="22"/>
                <w:lang w:eastAsia="en-GB"/>
              </w:rPr>
            </w:pPr>
            <w:r w:rsidRPr="00D97A13">
              <w:rPr>
                <w:rFonts w:eastAsia="Times New Roman" w:cs="Arial"/>
                <w:sz w:val="22"/>
                <w:szCs w:val="22"/>
                <w:lang w:eastAsia="en-GB"/>
              </w:rPr>
              <w:t>54.325</w:t>
            </w:r>
          </w:p>
        </w:tc>
        <w:tc>
          <w:tcPr>
            <w:tcW w:w="1160" w:type="dxa"/>
            <w:tcBorders>
              <w:top w:val="nil"/>
              <w:left w:val="nil"/>
              <w:bottom w:val="single" w:sz="8" w:space="0" w:color="auto"/>
              <w:right w:val="single" w:sz="8" w:space="0" w:color="auto"/>
            </w:tcBorders>
            <w:shd w:val="clear" w:color="auto" w:fill="auto"/>
            <w:vAlign w:val="center"/>
            <w:hideMark/>
          </w:tcPr>
          <w:p w14:paraId="028287DE" w14:textId="77777777" w:rsidR="00D97A13" w:rsidRPr="00D97A13" w:rsidRDefault="00743CC7" w:rsidP="00D97A13">
            <w:pPr>
              <w:autoSpaceDE/>
              <w:autoSpaceDN/>
              <w:adjustRightInd/>
              <w:spacing w:after="0"/>
              <w:jc w:val="right"/>
              <w:rPr>
                <w:rFonts w:eastAsia="Times New Roman" w:cs="Arial"/>
                <w:sz w:val="22"/>
                <w:szCs w:val="22"/>
                <w:lang w:eastAsia="en-GB"/>
              </w:rPr>
            </w:pPr>
            <w:r w:rsidRPr="00D97A13">
              <w:rPr>
                <w:rFonts w:eastAsia="Times New Roman" w:cs="Arial"/>
                <w:sz w:val="22"/>
                <w:szCs w:val="22"/>
                <w:lang w:eastAsia="en-GB"/>
              </w:rPr>
              <w:t>71.703</w:t>
            </w:r>
          </w:p>
        </w:tc>
      </w:tr>
      <w:tr w:rsidR="00384897" w14:paraId="5DB94E0C" w14:textId="77777777" w:rsidTr="00493A45">
        <w:trPr>
          <w:trHeight w:val="261"/>
        </w:trPr>
        <w:tc>
          <w:tcPr>
            <w:tcW w:w="3261" w:type="dxa"/>
            <w:tcBorders>
              <w:top w:val="nil"/>
              <w:left w:val="single" w:sz="8" w:space="0" w:color="auto"/>
              <w:bottom w:val="single" w:sz="8" w:space="0" w:color="auto"/>
              <w:right w:val="single" w:sz="8" w:space="0" w:color="auto"/>
            </w:tcBorders>
            <w:shd w:val="clear" w:color="auto" w:fill="auto"/>
            <w:vAlign w:val="center"/>
            <w:hideMark/>
          </w:tcPr>
          <w:p w14:paraId="5C15074C" w14:textId="77777777" w:rsidR="00D97A13" w:rsidRPr="00D97A13" w:rsidRDefault="00743CC7" w:rsidP="00D97A13">
            <w:pPr>
              <w:autoSpaceDE/>
              <w:autoSpaceDN/>
              <w:adjustRightInd/>
              <w:spacing w:after="0"/>
              <w:jc w:val="left"/>
              <w:rPr>
                <w:rFonts w:eastAsia="Times New Roman" w:cs="Arial"/>
                <w:b/>
                <w:bCs/>
                <w:sz w:val="22"/>
                <w:szCs w:val="22"/>
                <w:lang w:eastAsia="en-GB"/>
              </w:rPr>
            </w:pPr>
            <w:r w:rsidRPr="00D97A13">
              <w:rPr>
                <w:rFonts w:eastAsia="Times New Roman" w:cs="Arial"/>
                <w:b/>
                <w:bCs/>
                <w:sz w:val="22"/>
                <w:szCs w:val="22"/>
                <w:lang w:eastAsia="en-GB"/>
              </w:rPr>
              <w:t>Commitments</w:t>
            </w:r>
          </w:p>
        </w:tc>
        <w:tc>
          <w:tcPr>
            <w:tcW w:w="1160" w:type="dxa"/>
            <w:tcBorders>
              <w:top w:val="nil"/>
              <w:left w:val="nil"/>
              <w:bottom w:val="single" w:sz="8" w:space="0" w:color="auto"/>
              <w:right w:val="single" w:sz="8" w:space="0" w:color="auto"/>
            </w:tcBorders>
            <w:shd w:val="clear" w:color="auto" w:fill="auto"/>
            <w:vAlign w:val="center"/>
            <w:hideMark/>
          </w:tcPr>
          <w:p w14:paraId="2DC5C886" w14:textId="77777777" w:rsidR="00D97A13" w:rsidRPr="00D97A13" w:rsidRDefault="00743CC7" w:rsidP="00D97A13">
            <w:pPr>
              <w:autoSpaceDE/>
              <w:autoSpaceDN/>
              <w:adjustRightInd/>
              <w:spacing w:after="0"/>
              <w:jc w:val="right"/>
              <w:rPr>
                <w:rFonts w:eastAsia="Times New Roman" w:cs="Arial"/>
                <w:sz w:val="22"/>
                <w:szCs w:val="22"/>
                <w:lang w:eastAsia="en-GB"/>
              </w:rPr>
            </w:pPr>
            <w:r w:rsidRPr="00D97A13">
              <w:rPr>
                <w:rFonts w:eastAsia="Times New Roman" w:cs="Arial"/>
                <w:sz w:val="22"/>
                <w:szCs w:val="22"/>
                <w:lang w:eastAsia="en-GB"/>
              </w:rPr>
              <w:t>0.244</w:t>
            </w:r>
          </w:p>
        </w:tc>
        <w:tc>
          <w:tcPr>
            <w:tcW w:w="1160" w:type="dxa"/>
            <w:tcBorders>
              <w:top w:val="nil"/>
              <w:left w:val="nil"/>
              <w:bottom w:val="single" w:sz="8" w:space="0" w:color="auto"/>
              <w:right w:val="single" w:sz="8" w:space="0" w:color="auto"/>
            </w:tcBorders>
            <w:shd w:val="clear" w:color="auto" w:fill="auto"/>
            <w:vAlign w:val="center"/>
            <w:hideMark/>
          </w:tcPr>
          <w:p w14:paraId="17AA9553" w14:textId="77777777" w:rsidR="00D97A13" w:rsidRPr="00D97A13" w:rsidRDefault="00743CC7" w:rsidP="00D97A13">
            <w:pPr>
              <w:autoSpaceDE/>
              <w:autoSpaceDN/>
              <w:adjustRightInd/>
              <w:spacing w:after="0"/>
              <w:jc w:val="right"/>
              <w:rPr>
                <w:rFonts w:eastAsia="Times New Roman" w:cs="Arial"/>
                <w:sz w:val="22"/>
                <w:szCs w:val="22"/>
                <w:lang w:eastAsia="en-GB"/>
              </w:rPr>
            </w:pPr>
            <w:r w:rsidRPr="00D97A13">
              <w:rPr>
                <w:rFonts w:eastAsia="Times New Roman" w:cs="Arial"/>
                <w:sz w:val="22"/>
                <w:szCs w:val="22"/>
                <w:lang w:eastAsia="en-GB"/>
              </w:rPr>
              <w:t>0.000</w:t>
            </w:r>
          </w:p>
        </w:tc>
        <w:tc>
          <w:tcPr>
            <w:tcW w:w="1160" w:type="dxa"/>
            <w:tcBorders>
              <w:top w:val="nil"/>
              <w:left w:val="nil"/>
              <w:bottom w:val="single" w:sz="8" w:space="0" w:color="auto"/>
              <w:right w:val="single" w:sz="8" w:space="0" w:color="auto"/>
            </w:tcBorders>
            <w:shd w:val="clear" w:color="auto" w:fill="auto"/>
            <w:vAlign w:val="center"/>
            <w:hideMark/>
          </w:tcPr>
          <w:p w14:paraId="062F4010" w14:textId="77777777" w:rsidR="00D97A13" w:rsidRPr="00D97A13" w:rsidRDefault="00743CC7" w:rsidP="00D97A13">
            <w:pPr>
              <w:autoSpaceDE/>
              <w:autoSpaceDN/>
              <w:adjustRightInd/>
              <w:spacing w:after="0"/>
              <w:jc w:val="right"/>
              <w:rPr>
                <w:rFonts w:eastAsia="Times New Roman" w:cs="Arial"/>
                <w:sz w:val="22"/>
                <w:szCs w:val="22"/>
                <w:lang w:eastAsia="en-GB"/>
              </w:rPr>
            </w:pPr>
            <w:r w:rsidRPr="00D97A13">
              <w:rPr>
                <w:rFonts w:eastAsia="Times New Roman" w:cs="Arial"/>
                <w:sz w:val="22"/>
                <w:szCs w:val="22"/>
                <w:lang w:eastAsia="en-GB"/>
              </w:rPr>
              <w:t>0.000</w:t>
            </w:r>
          </w:p>
        </w:tc>
      </w:tr>
      <w:tr w:rsidR="00384897" w14:paraId="4DE6C28C" w14:textId="77777777" w:rsidTr="00493A45">
        <w:trPr>
          <w:trHeight w:val="265"/>
        </w:trPr>
        <w:tc>
          <w:tcPr>
            <w:tcW w:w="3261" w:type="dxa"/>
            <w:tcBorders>
              <w:top w:val="nil"/>
              <w:left w:val="single" w:sz="8" w:space="0" w:color="auto"/>
              <w:bottom w:val="single" w:sz="8" w:space="0" w:color="auto"/>
              <w:right w:val="single" w:sz="8" w:space="0" w:color="auto"/>
            </w:tcBorders>
            <w:shd w:val="clear" w:color="000000" w:fill="BFBFBF"/>
            <w:vAlign w:val="center"/>
            <w:hideMark/>
          </w:tcPr>
          <w:p w14:paraId="28F410F5" w14:textId="77777777" w:rsidR="00D97A13" w:rsidRPr="00D97A13" w:rsidRDefault="00743CC7" w:rsidP="00D97A13">
            <w:pPr>
              <w:autoSpaceDE/>
              <w:autoSpaceDN/>
              <w:adjustRightInd/>
              <w:spacing w:after="0"/>
              <w:jc w:val="left"/>
              <w:rPr>
                <w:rFonts w:eastAsia="Times New Roman" w:cs="Arial"/>
                <w:b/>
                <w:bCs/>
                <w:sz w:val="22"/>
                <w:szCs w:val="22"/>
                <w:lang w:eastAsia="en-GB"/>
              </w:rPr>
            </w:pPr>
            <w:r>
              <w:rPr>
                <w:rFonts w:eastAsia="Times New Roman" w:cs="Arial"/>
                <w:b/>
                <w:bCs/>
                <w:sz w:val="22"/>
                <w:szCs w:val="22"/>
                <w:lang w:eastAsia="en-GB"/>
              </w:rPr>
              <w:t xml:space="preserve">Forecast </w:t>
            </w:r>
            <w:r w:rsidRPr="00D97A13">
              <w:rPr>
                <w:rFonts w:eastAsia="Times New Roman" w:cs="Arial"/>
                <w:b/>
                <w:bCs/>
                <w:sz w:val="22"/>
                <w:szCs w:val="22"/>
                <w:lang w:eastAsia="en-GB"/>
              </w:rPr>
              <w:t>Closing balance</w:t>
            </w:r>
          </w:p>
        </w:tc>
        <w:tc>
          <w:tcPr>
            <w:tcW w:w="1160" w:type="dxa"/>
            <w:tcBorders>
              <w:top w:val="nil"/>
              <w:left w:val="nil"/>
              <w:bottom w:val="single" w:sz="8" w:space="0" w:color="auto"/>
              <w:right w:val="single" w:sz="8" w:space="0" w:color="auto"/>
            </w:tcBorders>
            <w:shd w:val="clear" w:color="000000" w:fill="BFBFBF"/>
            <w:vAlign w:val="center"/>
            <w:hideMark/>
          </w:tcPr>
          <w:p w14:paraId="363B3E60" w14:textId="77777777" w:rsidR="00D97A13" w:rsidRPr="00D97A13" w:rsidRDefault="00743CC7" w:rsidP="00D97A13">
            <w:pPr>
              <w:autoSpaceDE/>
              <w:autoSpaceDN/>
              <w:adjustRightInd/>
              <w:spacing w:after="0"/>
              <w:jc w:val="right"/>
              <w:rPr>
                <w:rFonts w:eastAsia="Times New Roman" w:cs="Arial"/>
                <w:b/>
                <w:bCs/>
                <w:sz w:val="22"/>
                <w:szCs w:val="22"/>
                <w:lang w:eastAsia="en-GB"/>
              </w:rPr>
            </w:pPr>
            <w:r w:rsidRPr="00D97A13">
              <w:rPr>
                <w:rFonts w:eastAsia="Times New Roman" w:cs="Arial"/>
                <w:b/>
                <w:bCs/>
                <w:sz w:val="22"/>
                <w:szCs w:val="22"/>
                <w:lang w:eastAsia="en-GB"/>
              </w:rPr>
              <w:t>101.463</w:t>
            </w:r>
          </w:p>
        </w:tc>
        <w:tc>
          <w:tcPr>
            <w:tcW w:w="1160" w:type="dxa"/>
            <w:tcBorders>
              <w:top w:val="nil"/>
              <w:left w:val="nil"/>
              <w:bottom w:val="single" w:sz="8" w:space="0" w:color="auto"/>
              <w:right w:val="single" w:sz="8" w:space="0" w:color="auto"/>
            </w:tcBorders>
            <w:shd w:val="clear" w:color="000000" w:fill="BFBFBF"/>
            <w:vAlign w:val="center"/>
            <w:hideMark/>
          </w:tcPr>
          <w:p w14:paraId="19D4CBA2" w14:textId="77777777" w:rsidR="00D97A13" w:rsidRPr="00D97A13" w:rsidRDefault="00743CC7" w:rsidP="00D97A13">
            <w:pPr>
              <w:autoSpaceDE/>
              <w:autoSpaceDN/>
              <w:adjustRightInd/>
              <w:spacing w:after="0"/>
              <w:jc w:val="right"/>
              <w:rPr>
                <w:rFonts w:eastAsia="Times New Roman" w:cs="Arial"/>
                <w:b/>
                <w:bCs/>
                <w:sz w:val="22"/>
                <w:szCs w:val="22"/>
                <w:lang w:eastAsia="en-GB"/>
              </w:rPr>
            </w:pPr>
            <w:r w:rsidRPr="00D97A13">
              <w:rPr>
                <w:rFonts w:eastAsia="Times New Roman" w:cs="Arial"/>
                <w:b/>
                <w:bCs/>
                <w:sz w:val="22"/>
                <w:szCs w:val="22"/>
                <w:lang w:eastAsia="en-GB"/>
              </w:rPr>
              <w:t>47.137</w:t>
            </w:r>
          </w:p>
        </w:tc>
        <w:tc>
          <w:tcPr>
            <w:tcW w:w="1160" w:type="dxa"/>
            <w:tcBorders>
              <w:top w:val="nil"/>
              <w:left w:val="nil"/>
              <w:bottom w:val="single" w:sz="8" w:space="0" w:color="auto"/>
              <w:right w:val="single" w:sz="8" w:space="0" w:color="auto"/>
            </w:tcBorders>
            <w:shd w:val="clear" w:color="000000" w:fill="BFBFBF"/>
            <w:vAlign w:val="center"/>
            <w:hideMark/>
          </w:tcPr>
          <w:p w14:paraId="1394C8C4" w14:textId="77777777" w:rsidR="00D97A13" w:rsidRPr="00D97A13" w:rsidRDefault="00743CC7" w:rsidP="00D97A13">
            <w:pPr>
              <w:autoSpaceDE/>
              <w:autoSpaceDN/>
              <w:adjustRightInd/>
              <w:spacing w:after="0"/>
              <w:jc w:val="right"/>
              <w:rPr>
                <w:rFonts w:eastAsia="Times New Roman" w:cs="Arial"/>
                <w:b/>
                <w:bCs/>
                <w:sz w:val="22"/>
                <w:szCs w:val="22"/>
                <w:lang w:eastAsia="en-GB"/>
              </w:rPr>
            </w:pPr>
            <w:r w:rsidRPr="00D97A13">
              <w:rPr>
                <w:rFonts w:eastAsia="Times New Roman" w:cs="Arial"/>
                <w:b/>
                <w:bCs/>
                <w:sz w:val="22"/>
                <w:szCs w:val="22"/>
                <w:lang w:eastAsia="en-GB"/>
              </w:rPr>
              <w:t>-24.566</w:t>
            </w:r>
          </w:p>
        </w:tc>
      </w:tr>
    </w:tbl>
    <w:p w14:paraId="28C2494E" w14:textId="77777777" w:rsidR="00A56E59" w:rsidRDefault="00BE7AA3" w:rsidP="00E045EE">
      <w:pPr>
        <w:pStyle w:val="Instructiontext"/>
        <w:rPr>
          <w:rFonts w:cs="Arial"/>
          <w:i w:val="0"/>
          <w:color w:val="auto"/>
        </w:rPr>
      </w:pPr>
    </w:p>
    <w:p w14:paraId="7D3DB649" w14:textId="77777777" w:rsidR="00E045EE" w:rsidRPr="00E045EE" w:rsidRDefault="00743CC7" w:rsidP="00E045EE">
      <w:pPr>
        <w:pStyle w:val="Instructiontext"/>
        <w:rPr>
          <w:rFonts w:cs="Arial"/>
          <w:i w:val="0"/>
          <w:color w:val="auto"/>
        </w:rPr>
      </w:pPr>
      <w:r w:rsidRPr="00E045EE">
        <w:rPr>
          <w:rFonts w:cs="Arial"/>
          <w:i w:val="0"/>
          <w:color w:val="auto"/>
        </w:rPr>
        <w:t>All of the above are high level assumptions at the moment and are likely to fluctuate as new information becomes available. In particular the collection fund forecast impact is subject to variability on districts approach to assessing losses in 2020/21.</w:t>
      </w:r>
    </w:p>
    <w:p w14:paraId="43870E7F" w14:textId="77777777" w:rsidR="00E045EE" w:rsidRPr="00E045EE" w:rsidRDefault="00BE7AA3" w:rsidP="00E045EE">
      <w:pPr>
        <w:pStyle w:val="Instructiontext"/>
        <w:rPr>
          <w:rFonts w:cs="Arial"/>
          <w:i w:val="0"/>
          <w:color w:val="auto"/>
        </w:rPr>
      </w:pPr>
    </w:p>
    <w:p w14:paraId="2F440145" w14:textId="77777777" w:rsidR="00E045EE" w:rsidRPr="00E045EE" w:rsidRDefault="00743CC7" w:rsidP="00E045EE">
      <w:pPr>
        <w:pStyle w:val="Instructiontext"/>
        <w:rPr>
          <w:rFonts w:cs="Arial"/>
          <w:i w:val="0"/>
          <w:color w:val="auto"/>
        </w:rPr>
      </w:pPr>
      <w:r w:rsidRPr="00E045EE">
        <w:rPr>
          <w:rFonts w:cs="Arial"/>
          <w:i w:val="0"/>
          <w:color w:val="auto"/>
        </w:rPr>
        <w:t xml:space="preserve">Beyond 2021/22 the uncertainty around these estimates increases and as a result we will continually monitor and update our MTFS to reflect updated estimates.  The above impacts would indicate a </w:t>
      </w:r>
      <w:r>
        <w:rPr>
          <w:rFonts w:cs="Arial"/>
          <w:i w:val="0"/>
          <w:color w:val="auto"/>
        </w:rPr>
        <w:t xml:space="preserve">potential significant </w:t>
      </w:r>
      <w:r w:rsidRPr="00E045EE">
        <w:rPr>
          <w:rFonts w:cs="Arial"/>
          <w:i w:val="0"/>
          <w:color w:val="auto"/>
        </w:rPr>
        <w:t xml:space="preserve">budgetary gap for 2021/22 before any future support from HMG. </w:t>
      </w:r>
    </w:p>
    <w:p w14:paraId="5EF17374" w14:textId="77777777" w:rsidR="00E045EE" w:rsidRPr="00E045EE" w:rsidRDefault="00BE7AA3" w:rsidP="00E045EE">
      <w:pPr>
        <w:pStyle w:val="Instructiontext"/>
        <w:rPr>
          <w:rFonts w:cs="Arial"/>
          <w:i w:val="0"/>
          <w:color w:val="auto"/>
        </w:rPr>
      </w:pPr>
    </w:p>
    <w:p w14:paraId="6FE71C9A" w14:textId="77777777" w:rsidR="00E045EE" w:rsidRDefault="00743CC7" w:rsidP="00E045EE">
      <w:pPr>
        <w:pStyle w:val="Instructiontext"/>
        <w:rPr>
          <w:rFonts w:cs="Arial"/>
          <w:i w:val="0"/>
          <w:color w:val="auto"/>
        </w:rPr>
      </w:pPr>
      <w:r w:rsidRPr="00E045EE">
        <w:rPr>
          <w:rFonts w:cs="Arial"/>
          <w:i w:val="0"/>
          <w:color w:val="auto"/>
        </w:rPr>
        <w:t>On the 21</w:t>
      </w:r>
      <w:r w:rsidRPr="00E045EE">
        <w:rPr>
          <w:rFonts w:cs="Arial"/>
          <w:i w:val="0"/>
          <w:color w:val="auto"/>
          <w:vertAlign w:val="superscript"/>
        </w:rPr>
        <w:t>st</w:t>
      </w:r>
      <w:r w:rsidRPr="00E045EE">
        <w:rPr>
          <w:rFonts w:cs="Arial"/>
          <w:i w:val="0"/>
          <w:color w:val="auto"/>
        </w:rPr>
        <w:t xml:space="preserve"> July the chancellor launched the 2020 Comprehensive Spending Review (CSR) </w:t>
      </w:r>
      <w:r>
        <w:rPr>
          <w:rFonts w:cs="Arial"/>
          <w:i w:val="0"/>
          <w:color w:val="auto"/>
        </w:rPr>
        <w:t xml:space="preserve">and is requesting any written representations by 24 September before being </w:t>
      </w:r>
      <w:r w:rsidRPr="00E045EE">
        <w:rPr>
          <w:rFonts w:cs="Arial"/>
          <w:i w:val="0"/>
          <w:color w:val="auto"/>
        </w:rPr>
        <w:t>published in the autumn and will set out the government’s spending plans for the parliament. Due to unprecedented uncertainty, the Chancellor did not fix a set spending envelope, but confirmed that departmental spending (both capital and resource) will grow in real terms across the CSR period.</w:t>
      </w:r>
      <w:r>
        <w:rPr>
          <w:rFonts w:cs="Arial"/>
          <w:i w:val="0"/>
          <w:color w:val="auto"/>
        </w:rPr>
        <w:t xml:space="preserve">  </w:t>
      </w:r>
    </w:p>
    <w:p w14:paraId="10413CA1" w14:textId="77777777" w:rsidR="00B120D8" w:rsidRPr="00E045EE" w:rsidRDefault="00BE7AA3" w:rsidP="00E045EE">
      <w:pPr>
        <w:pStyle w:val="Instructiontext"/>
        <w:rPr>
          <w:rFonts w:cs="Arial"/>
          <w:i w:val="0"/>
          <w:color w:val="auto"/>
        </w:rPr>
      </w:pPr>
    </w:p>
    <w:p w14:paraId="31BFA98E" w14:textId="77777777" w:rsidR="00E045EE" w:rsidRDefault="00743CC7" w:rsidP="00E045EE">
      <w:pPr>
        <w:pStyle w:val="Instructiontext"/>
        <w:rPr>
          <w:rFonts w:cs="Arial"/>
          <w:i w:val="0"/>
          <w:color w:val="auto"/>
        </w:rPr>
      </w:pPr>
      <w:r w:rsidRPr="00E045EE">
        <w:rPr>
          <w:rFonts w:cs="Arial"/>
          <w:i w:val="0"/>
          <w:color w:val="auto"/>
        </w:rPr>
        <w:t>Given the impact COVID-19 has had on the economy, the Chancellor was clear there will need</w:t>
      </w:r>
      <w:r>
        <w:rPr>
          <w:rFonts w:cs="Arial"/>
          <w:i w:val="0"/>
          <w:color w:val="auto"/>
        </w:rPr>
        <w:t xml:space="preserve"> to</w:t>
      </w:r>
      <w:r w:rsidRPr="00E045EE">
        <w:rPr>
          <w:rFonts w:cs="Arial"/>
          <w:i w:val="0"/>
          <w:color w:val="auto"/>
        </w:rPr>
        <w:t xml:space="preserve"> be tough choices in other areas of spending at the review. As part of their preparations for the CSR departments have been asked to identify opportunities to reprioritise and deliver savings. </w:t>
      </w:r>
    </w:p>
    <w:p w14:paraId="20D887DA" w14:textId="77777777" w:rsidR="001F6D36" w:rsidRDefault="00BE7AA3" w:rsidP="00E045EE">
      <w:pPr>
        <w:pStyle w:val="Instructiontext"/>
        <w:rPr>
          <w:rFonts w:cs="Arial"/>
          <w:i w:val="0"/>
          <w:color w:val="auto"/>
        </w:rPr>
      </w:pPr>
    </w:p>
    <w:p w14:paraId="2DE072D0" w14:textId="77777777" w:rsidR="001F6D36" w:rsidRPr="00AC75A5" w:rsidRDefault="00743CC7" w:rsidP="001F6D36">
      <w:pPr>
        <w:pStyle w:val="Instructiontext"/>
        <w:numPr>
          <w:ilvl w:val="0"/>
          <w:numId w:val="6"/>
        </w:numPr>
        <w:ind w:left="426" w:hanging="426"/>
        <w:rPr>
          <w:rFonts w:cs="Arial"/>
          <w:b/>
          <w:i w:val="0"/>
          <w:color w:val="auto"/>
        </w:rPr>
      </w:pPr>
      <w:r>
        <w:rPr>
          <w:rFonts w:cs="Arial"/>
          <w:b/>
          <w:i w:val="0"/>
          <w:color w:val="auto"/>
        </w:rPr>
        <w:t>Next Steps</w:t>
      </w:r>
    </w:p>
    <w:p w14:paraId="16A16D62" w14:textId="77777777" w:rsidR="001F6D36" w:rsidRPr="00E045EE" w:rsidRDefault="00BE7AA3" w:rsidP="00E045EE">
      <w:pPr>
        <w:pStyle w:val="Instructiontext"/>
        <w:rPr>
          <w:rFonts w:cs="Arial"/>
          <w:i w:val="0"/>
          <w:color w:val="auto"/>
        </w:rPr>
      </w:pPr>
    </w:p>
    <w:p w14:paraId="49EDF795" w14:textId="77777777" w:rsidR="001F6D36" w:rsidRDefault="00743CC7" w:rsidP="00E045EE">
      <w:pPr>
        <w:pStyle w:val="Instructiontext"/>
        <w:rPr>
          <w:rFonts w:cs="Arial"/>
          <w:i w:val="0"/>
          <w:color w:val="auto"/>
        </w:rPr>
      </w:pPr>
      <w:r w:rsidRPr="00E045EE">
        <w:rPr>
          <w:rFonts w:cs="Arial"/>
          <w:i w:val="0"/>
          <w:color w:val="auto"/>
        </w:rPr>
        <w:t xml:space="preserve">Without significant high level intervention as a result of the </w:t>
      </w:r>
      <w:r>
        <w:rPr>
          <w:rFonts w:cs="Arial"/>
          <w:i w:val="0"/>
          <w:color w:val="auto"/>
        </w:rPr>
        <w:t>comprehensive spending review</w:t>
      </w:r>
      <w:r w:rsidRPr="00E045EE">
        <w:rPr>
          <w:rFonts w:cs="Arial"/>
          <w:i w:val="0"/>
          <w:color w:val="auto"/>
        </w:rPr>
        <w:t xml:space="preserve"> the pressures noted above suggest that service costs will need to be significantly reduced to meet the potential funding gap for 2021/22 and beyond</w:t>
      </w:r>
      <w:r>
        <w:rPr>
          <w:rFonts w:cs="Arial"/>
          <w:i w:val="0"/>
          <w:color w:val="auto"/>
        </w:rPr>
        <w:t>.</w:t>
      </w:r>
    </w:p>
    <w:p w14:paraId="493FE4B2" w14:textId="77777777" w:rsidR="001F6D36" w:rsidRDefault="00BE7AA3" w:rsidP="00E045EE">
      <w:pPr>
        <w:pStyle w:val="Instructiontext"/>
        <w:rPr>
          <w:rFonts w:cs="Arial"/>
          <w:i w:val="0"/>
          <w:color w:val="auto"/>
        </w:rPr>
      </w:pPr>
    </w:p>
    <w:p w14:paraId="33356B23" w14:textId="1A306CA3" w:rsidR="00F55119" w:rsidRDefault="00743CC7" w:rsidP="001F6D36">
      <w:pPr>
        <w:pStyle w:val="Instructiontext"/>
        <w:rPr>
          <w:rFonts w:cs="Arial"/>
          <w:i w:val="0"/>
          <w:color w:val="auto"/>
        </w:rPr>
      </w:pPr>
      <w:r w:rsidRPr="005F5D3E">
        <w:rPr>
          <w:rFonts w:cs="Arial"/>
          <w:i w:val="0"/>
          <w:color w:val="auto"/>
        </w:rPr>
        <w:t>To address the forecast pressure officers, working with our national organisations</w:t>
      </w:r>
      <w:r>
        <w:rPr>
          <w:rFonts w:cs="Arial"/>
          <w:i w:val="0"/>
          <w:color w:val="auto"/>
        </w:rPr>
        <w:t xml:space="preserve">, particularly in adults and children's services which are the most significant areas of financial pressure due to the increasing demand and cost of services going forward, </w:t>
      </w:r>
      <w:r w:rsidRPr="005F5D3E">
        <w:rPr>
          <w:rFonts w:cs="Arial"/>
          <w:i w:val="0"/>
          <w:color w:val="auto"/>
        </w:rPr>
        <w:t>will develop an evidence base and narrative to influence the forthcoming Comprehensive Spending Review</w:t>
      </w:r>
      <w:r>
        <w:rPr>
          <w:rFonts w:cs="Arial"/>
          <w:i w:val="0"/>
          <w:color w:val="auto"/>
        </w:rPr>
        <w:t xml:space="preserve"> for which submissions will be accepted up until 24</w:t>
      </w:r>
      <w:r w:rsidRPr="00F55119">
        <w:rPr>
          <w:rFonts w:cs="Arial"/>
          <w:i w:val="0"/>
          <w:color w:val="auto"/>
          <w:vertAlign w:val="superscript"/>
        </w:rPr>
        <w:t>th</w:t>
      </w:r>
      <w:r>
        <w:rPr>
          <w:rFonts w:cs="Arial"/>
          <w:i w:val="0"/>
          <w:color w:val="auto"/>
        </w:rPr>
        <w:t xml:space="preserve"> September 2020.</w:t>
      </w:r>
      <w:r w:rsidRPr="005F5D3E">
        <w:rPr>
          <w:rFonts w:cs="Arial"/>
          <w:i w:val="0"/>
          <w:color w:val="auto"/>
        </w:rPr>
        <w:t xml:space="preserve"> </w:t>
      </w:r>
    </w:p>
    <w:p w14:paraId="235BFBD4" w14:textId="77777777" w:rsidR="00F55119" w:rsidRDefault="00BE7AA3" w:rsidP="001F6D36">
      <w:pPr>
        <w:pStyle w:val="Instructiontext"/>
        <w:rPr>
          <w:rFonts w:cs="Arial"/>
          <w:i w:val="0"/>
          <w:color w:val="auto"/>
        </w:rPr>
      </w:pPr>
    </w:p>
    <w:p w14:paraId="1AD8ACE4" w14:textId="77777777" w:rsidR="00F55119" w:rsidRDefault="00743CC7" w:rsidP="001F6D36">
      <w:pPr>
        <w:pStyle w:val="Instructiontext"/>
        <w:rPr>
          <w:rFonts w:cs="Arial"/>
          <w:i w:val="0"/>
          <w:color w:val="auto"/>
        </w:rPr>
      </w:pPr>
      <w:r>
        <w:rPr>
          <w:rFonts w:cs="Arial"/>
          <w:i w:val="0"/>
          <w:color w:val="auto"/>
        </w:rPr>
        <w:lastRenderedPageBreak/>
        <w:t>A</w:t>
      </w:r>
      <w:r w:rsidRPr="00F55119">
        <w:rPr>
          <w:rFonts w:cs="Arial"/>
          <w:i w:val="0"/>
          <w:color w:val="auto"/>
        </w:rPr>
        <w:t xml:space="preserve">s part of the monthly reporting cycle </w:t>
      </w:r>
      <w:r>
        <w:rPr>
          <w:rFonts w:cs="Arial"/>
          <w:i w:val="0"/>
          <w:color w:val="auto"/>
        </w:rPr>
        <w:t>and alongside our budget monitoring activity we will continue to report to the ministry of housing communities and local government to help inform and influence the spending review.</w:t>
      </w:r>
    </w:p>
    <w:p w14:paraId="056D5523" w14:textId="77777777" w:rsidR="00F55119" w:rsidRDefault="00BE7AA3" w:rsidP="001F6D36">
      <w:pPr>
        <w:pStyle w:val="Instructiontext"/>
        <w:rPr>
          <w:rFonts w:cs="Arial"/>
          <w:i w:val="0"/>
          <w:color w:val="auto"/>
        </w:rPr>
      </w:pPr>
    </w:p>
    <w:p w14:paraId="4E67DCEE" w14:textId="77777777" w:rsidR="001F6D36" w:rsidRDefault="00743CC7" w:rsidP="001F6D36">
      <w:pPr>
        <w:pStyle w:val="Instructiontext"/>
        <w:rPr>
          <w:rFonts w:cs="Arial"/>
          <w:i w:val="0"/>
          <w:color w:val="auto"/>
        </w:rPr>
      </w:pPr>
      <w:r w:rsidRPr="005F5D3E">
        <w:rPr>
          <w:rFonts w:cs="Arial"/>
          <w:i w:val="0"/>
          <w:color w:val="auto"/>
        </w:rPr>
        <w:t>We will also look to maximise efficiencies across services and commence work to identify potential savings should a poor settlement arise.</w:t>
      </w:r>
    </w:p>
    <w:p w14:paraId="01937FAA" w14:textId="77777777" w:rsidR="00F66200" w:rsidRPr="005F5D3E" w:rsidRDefault="00BE7AA3" w:rsidP="001F6D36">
      <w:pPr>
        <w:pStyle w:val="Instructiontext"/>
        <w:rPr>
          <w:rFonts w:cs="Arial"/>
          <w:i w:val="0"/>
          <w:color w:val="auto"/>
        </w:rPr>
      </w:pPr>
    </w:p>
    <w:p w14:paraId="12955123" w14:textId="77777777" w:rsidR="001F6D36" w:rsidRDefault="00BE7AA3" w:rsidP="00E045EE">
      <w:pPr>
        <w:pStyle w:val="Instructiontext"/>
        <w:rPr>
          <w:rFonts w:cs="Arial"/>
          <w:i w:val="0"/>
          <w:color w:val="auto"/>
        </w:rPr>
      </w:pPr>
    </w:p>
    <w:p w14:paraId="05565DEC" w14:textId="77777777" w:rsidR="00E045EE" w:rsidRPr="00E045EE" w:rsidRDefault="00BE7AA3" w:rsidP="00E045EE">
      <w:pPr>
        <w:pStyle w:val="Instructiontext"/>
        <w:rPr>
          <w:rFonts w:cs="Arial"/>
          <w:i w:val="0"/>
          <w:color w:val="auto"/>
        </w:rPr>
      </w:pPr>
    </w:p>
    <w:p w14:paraId="5D5DDA2C" w14:textId="77777777" w:rsidR="00E045EE" w:rsidRPr="00E045EE" w:rsidRDefault="00BE7AA3" w:rsidP="00E045EE">
      <w:pPr>
        <w:pStyle w:val="Instructiontext"/>
        <w:rPr>
          <w:rFonts w:cs="Arial"/>
          <w:i w:val="0"/>
          <w:color w:val="auto"/>
        </w:rPr>
      </w:pPr>
    </w:p>
    <w:p w14:paraId="7487AB5A" w14:textId="77777777" w:rsidR="005602EE" w:rsidRPr="00E045EE" w:rsidRDefault="00BE7AA3" w:rsidP="00E045EE">
      <w:pPr>
        <w:pStyle w:val="Instructiontext"/>
        <w:rPr>
          <w:rFonts w:cs="Arial"/>
          <w:i w:val="0"/>
          <w:color w:val="auto"/>
          <w:highlight w:val="yellow"/>
        </w:rPr>
      </w:pPr>
      <w:bookmarkStart w:id="1" w:name="_GoBack"/>
      <w:bookmarkEnd w:id="1"/>
    </w:p>
    <w:sectPr w:rsidR="005602EE" w:rsidRPr="00E045E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8CE03E" w14:textId="77777777" w:rsidR="00653BAA" w:rsidRDefault="00743CC7">
      <w:pPr>
        <w:spacing w:after="0"/>
      </w:pPr>
      <w:r>
        <w:separator/>
      </w:r>
    </w:p>
  </w:endnote>
  <w:endnote w:type="continuationSeparator" w:id="0">
    <w:p w14:paraId="64255425" w14:textId="77777777" w:rsidR="00653BAA" w:rsidRDefault="00743C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Helvetica-Light">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EDA33" w14:textId="77777777" w:rsidR="00541831" w:rsidRDefault="00BE7A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8943056"/>
      <w:docPartObj>
        <w:docPartGallery w:val="Page Numbers (Bottom of Page)"/>
        <w:docPartUnique/>
      </w:docPartObj>
    </w:sdtPr>
    <w:sdtEndPr>
      <w:rPr>
        <w:noProof/>
      </w:rPr>
    </w:sdtEndPr>
    <w:sdtContent>
      <w:p w14:paraId="3A428A2B" w14:textId="13E1EEE6" w:rsidR="00541831" w:rsidRDefault="00743CC7">
        <w:pPr>
          <w:pStyle w:val="Footer"/>
        </w:pPr>
        <w:r>
          <w:fldChar w:fldCharType="begin"/>
        </w:r>
        <w:r>
          <w:instrText xml:space="preserve"> PAGE   \* MERGEFORMAT </w:instrText>
        </w:r>
        <w:r>
          <w:fldChar w:fldCharType="separate"/>
        </w:r>
        <w:r w:rsidR="00BE7AA3">
          <w:rPr>
            <w:noProof/>
          </w:rPr>
          <w:t>10</w:t>
        </w:r>
        <w:r>
          <w:rPr>
            <w:noProof/>
          </w:rPr>
          <w:fldChar w:fldCharType="end"/>
        </w:r>
      </w:p>
    </w:sdtContent>
  </w:sdt>
  <w:p w14:paraId="25BB7016" w14:textId="77777777" w:rsidR="00541831" w:rsidRDefault="00743CC7" w:rsidP="004A734D">
    <w:pPr>
      <w:pStyle w:val="Footer"/>
      <w:tabs>
        <w:tab w:val="left" w:pos="6878"/>
      </w:tabs>
      <w:jc w:val="left"/>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097F3" w14:textId="77777777" w:rsidR="00541831" w:rsidRDefault="00BE7A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DF4F07" w14:textId="77777777" w:rsidR="00653BAA" w:rsidRDefault="00743CC7">
      <w:pPr>
        <w:spacing w:after="0"/>
      </w:pPr>
      <w:r>
        <w:separator/>
      </w:r>
    </w:p>
  </w:footnote>
  <w:footnote w:type="continuationSeparator" w:id="0">
    <w:p w14:paraId="2B2EC442" w14:textId="77777777" w:rsidR="00653BAA" w:rsidRDefault="00743CC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8AFD1" w14:textId="77777777" w:rsidR="00541831" w:rsidRDefault="00BE7A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1C6DB" w14:textId="77777777" w:rsidR="00DB6FF3" w:rsidRDefault="00743CC7">
    <w:pPr>
      <w:pStyle w:val="Header"/>
    </w:pPr>
    <w:r>
      <w:rPr>
        <w:noProof/>
        <w:lang w:eastAsia="en-GB"/>
      </w:rPr>
      <w:drawing>
        <wp:anchor distT="0" distB="0" distL="114300" distR="114300" simplePos="0" relativeHeight="251659264" behindDoc="1" locked="0" layoutInCell="1" allowOverlap="1" wp14:anchorId="2D3C3665" wp14:editId="79FF968E">
          <wp:simplePos x="0" y="0"/>
          <wp:positionH relativeFrom="column">
            <wp:posOffset>-931545</wp:posOffset>
          </wp:positionH>
          <wp:positionV relativeFrom="paragraph">
            <wp:posOffset>-189230</wp:posOffset>
          </wp:positionV>
          <wp:extent cx="7571740" cy="10709910"/>
          <wp:effectExtent l="0" t="0" r="0" b="0"/>
          <wp:wrapNone/>
          <wp:docPr id="8" name="Picture 8" descr="5085 Report Fron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3899" name="Picture 8" descr="5085 Report Front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1740" cy="10709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816B2" w14:textId="77777777" w:rsidR="00250C1A" w:rsidRDefault="00743CC7">
    <w:pPr>
      <w:pStyle w:val="Header"/>
    </w:pPr>
    <w:r>
      <w:rPr>
        <w:noProof/>
        <w:lang w:eastAsia="en-GB"/>
      </w:rPr>
      <w:drawing>
        <wp:anchor distT="0" distB="0" distL="114300" distR="114300" simplePos="0" relativeHeight="251658240" behindDoc="1" locked="0" layoutInCell="1" allowOverlap="1" wp14:anchorId="5D3FCBEE" wp14:editId="737F5D86">
          <wp:simplePos x="0" y="0"/>
          <wp:positionH relativeFrom="column">
            <wp:posOffset>-478155</wp:posOffset>
          </wp:positionH>
          <wp:positionV relativeFrom="paragraph">
            <wp:posOffset>-450215</wp:posOffset>
          </wp:positionV>
          <wp:extent cx="7564755" cy="10689590"/>
          <wp:effectExtent l="0" t="0" r="0" b="0"/>
          <wp:wrapNone/>
          <wp:docPr id="7" name="Picture 7" descr="5085 Report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81395" name="Picture 7" descr="5085 Report Fro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755" cy="106895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06736"/>
    <w:multiLevelType w:val="hybridMultilevel"/>
    <w:tmpl w:val="E286D1D0"/>
    <w:lvl w:ilvl="0" w:tplc="E9C85BCE">
      <w:start w:val="1"/>
      <w:numFmt w:val="decimal"/>
      <w:lvlText w:val="%1)"/>
      <w:lvlJc w:val="left"/>
      <w:pPr>
        <w:ind w:left="720" w:hanging="360"/>
      </w:pPr>
      <w:rPr>
        <w:rFonts w:hint="default"/>
      </w:rPr>
    </w:lvl>
    <w:lvl w:ilvl="1" w:tplc="73A2A0FA" w:tentative="1">
      <w:start w:val="1"/>
      <w:numFmt w:val="lowerLetter"/>
      <w:lvlText w:val="%2."/>
      <w:lvlJc w:val="left"/>
      <w:pPr>
        <w:ind w:left="1440" w:hanging="360"/>
      </w:pPr>
    </w:lvl>
    <w:lvl w:ilvl="2" w:tplc="FE2A4A12" w:tentative="1">
      <w:start w:val="1"/>
      <w:numFmt w:val="lowerRoman"/>
      <w:lvlText w:val="%3."/>
      <w:lvlJc w:val="right"/>
      <w:pPr>
        <w:ind w:left="2160" w:hanging="180"/>
      </w:pPr>
    </w:lvl>
    <w:lvl w:ilvl="3" w:tplc="EEFE32B4" w:tentative="1">
      <w:start w:val="1"/>
      <w:numFmt w:val="decimal"/>
      <w:lvlText w:val="%4."/>
      <w:lvlJc w:val="left"/>
      <w:pPr>
        <w:ind w:left="2880" w:hanging="360"/>
      </w:pPr>
    </w:lvl>
    <w:lvl w:ilvl="4" w:tplc="77C673E2" w:tentative="1">
      <w:start w:val="1"/>
      <w:numFmt w:val="lowerLetter"/>
      <w:lvlText w:val="%5."/>
      <w:lvlJc w:val="left"/>
      <w:pPr>
        <w:ind w:left="3600" w:hanging="360"/>
      </w:pPr>
    </w:lvl>
    <w:lvl w:ilvl="5" w:tplc="11006DAA" w:tentative="1">
      <w:start w:val="1"/>
      <w:numFmt w:val="lowerRoman"/>
      <w:lvlText w:val="%6."/>
      <w:lvlJc w:val="right"/>
      <w:pPr>
        <w:ind w:left="4320" w:hanging="180"/>
      </w:pPr>
    </w:lvl>
    <w:lvl w:ilvl="6" w:tplc="8F8C6552" w:tentative="1">
      <w:start w:val="1"/>
      <w:numFmt w:val="decimal"/>
      <w:lvlText w:val="%7."/>
      <w:lvlJc w:val="left"/>
      <w:pPr>
        <w:ind w:left="5040" w:hanging="360"/>
      </w:pPr>
    </w:lvl>
    <w:lvl w:ilvl="7" w:tplc="71180B22" w:tentative="1">
      <w:start w:val="1"/>
      <w:numFmt w:val="lowerLetter"/>
      <w:lvlText w:val="%8."/>
      <w:lvlJc w:val="left"/>
      <w:pPr>
        <w:ind w:left="5760" w:hanging="360"/>
      </w:pPr>
    </w:lvl>
    <w:lvl w:ilvl="8" w:tplc="791A53EC" w:tentative="1">
      <w:start w:val="1"/>
      <w:numFmt w:val="lowerRoman"/>
      <w:lvlText w:val="%9."/>
      <w:lvlJc w:val="right"/>
      <w:pPr>
        <w:ind w:left="6480" w:hanging="180"/>
      </w:pPr>
    </w:lvl>
  </w:abstractNum>
  <w:abstractNum w:abstractNumId="1" w15:restartNumberingAfterBreak="0">
    <w:nsid w:val="32DE378D"/>
    <w:multiLevelType w:val="hybridMultilevel"/>
    <w:tmpl w:val="669255CA"/>
    <w:lvl w:ilvl="0" w:tplc="DF7419C4">
      <w:start w:val="1"/>
      <w:numFmt w:val="bullet"/>
      <w:pStyle w:val="Bullet"/>
      <w:lvlText w:val=""/>
      <w:lvlJc w:val="left"/>
      <w:pPr>
        <w:ind w:left="363" w:hanging="360"/>
      </w:pPr>
      <w:rPr>
        <w:rFonts w:ascii="Symbol" w:hAnsi="Symbol" w:hint="default"/>
      </w:rPr>
    </w:lvl>
    <w:lvl w:ilvl="1" w:tplc="B57ABB84">
      <w:start w:val="1"/>
      <w:numFmt w:val="bullet"/>
      <w:pStyle w:val="Bullet-indent"/>
      <w:lvlText w:val="o"/>
      <w:lvlJc w:val="left"/>
      <w:pPr>
        <w:ind w:left="1083" w:hanging="360"/>
      </w:pPr>
      <w:rPr>
        <w:rFonts w:ascii="Courier New" w:hAnsi="Courier New" w:cs="Courier New" w:hint="default"/>
      </w:rPr>
    </w:lvl>
    <w:lvl w:ilvl="2" w:tplc="31F2588C" w:tentative="1">
      <w:start w:val="1"/>
      <w:numFmt w:val="bullet"/>
      <w:lvlText w:val=""/>
      <w:lvlJc w:val="left"/>
      <w:pPr>
        <w:ind w:left="1803" w:hanging="360"/>
      </w:pPr>
      <w:rPr>
        <w:rFonts w:ascii="Wingdings" w:hAnsi="Wingdings" w:hint="default"/>
      </w:rPr>
    </w:lvl>
    <w:lvl w:ilvl="3" w:tplc="4704BB66" w:tentative="1">
      <w:start w:val="1"/>
      <w:numFmt w:val="bullet"/>
      <w:lvlText w:val=""/>
      <w:lvlJc w:val="left"/>
      <w:pPr>
        <w:ind w:left="2523" w:hanging="360"/>
      </w:pPr>
      <w:rPr>
        <w:rFonts w:ascii="Symbol" w:hAnsi="Symbol" w:hint="default"/>
      </w:rPr>
    </w:lvl>
    <w:lvl w:ilvl="4" w:tplc="F2184D4C" w:tentative="1">
      <w:start w:val="1"/>
      <w:numFmt w:val="bullet"/>
      <w:lvlText w:val="o"/>
      <w:lvlJc w:val="left"/>
      <w:pPr>
        <w:ind w:left="3243" w:hanging="360"/>
      </w:pPr>
      <w:rPr>
        <w:rFonts w:ascii="Courier New" w:hAnsi="Courier New" w:cs="Courier New" w:hint="default"/>
      </w:rPr>
    </w:lvl>
    <w:lvl w:ilvl="5" w:tplc="EBFE0096" w:tentative="1">
      <w:start w:val="1"/>
      <w:numFmt w:val="bullet"/>
      <w:lvlText w:val=""/>
      <w:lvlJc w:val="left"/>
      <w:pPr>
        <w:ind w:left="3963" w:hanging="360"/>
      </w:pPr>
      <w:rPr>
        <w:rFonts w:ascii="Wingdings" w:hAnsi="Wingdings" w:hint="default"/>
      </w:rPr>
    </w:lvl>
    <w:lvl w:ilvl="6" w:tplc="F49824C2" w:tentative="1">
      <w:start w:val="1"/>
      <w:numFmt w:val="bullet"/>
      <w:lvlText w:val=""/>
      <w:lvlJc w:val="left"/>
      <w:pPr>
        <w:ind w:left="4683" w:hanging="360"/>
      </w:pPr>
      <w:rPr>
        <w:rFonts w:ascii="Symbol" w:hAnsi="Symbol" w:hint="default"/>
      </w:rPr>
    </w:lvl>
    <w:lvl w:ilvl="7" w:tplc="B06A4322" w:tentative="1">
      <w:start w:val="1"/>
      <w:numFmt w:val="bullet"/>
      <w:lvlText w:val="o"/>
      <w:lvlJc w:val="left"/>
      <w:pPr>
        <w:ind w:left="5403" w:hanging="360"/>
      </w:pPr>
      <w:rPr>
        <w:rFonts w:ascii="Courier New" w:hAnsi="Courier New" w:cs="Courier New" w:hint="default"/>
      </w:rPr>
    </w:lvl>
    <w:lvl w:ilvl="8" w:tplc="E9C4AEEC" w:tentative="1">
      <w:start w:val="1"/>
      <w:numFmt w:val="bullet"/>
      <w:lvlText w:val=""/>
      <w:lvlJc w:val="left"/>
      <w:pPr>
        <w:ind w:left="6123" w:hanging="360"/>
      </w:pPr>
      <w:rPr>
        <w:rFonts w:ascii="Wingdings" w:hAnsi="Wingdings" w:hint="default"/>
      </w:rPr>
    </w:lvl>
  </w:abstractNum>
  <w:abstractNum w:abstractNumId="2" w15:restartNumberingAfterBreak="0">
    <w:nsid w:val="36093FAC"/>
    <w:multiLevelType w:val="hybridMultilevel"/>
    <w:tmpl w:val="8E4C66C8"/>
    <w:lvl w:ilvl="0" w:tplc="67C0B932">
      <w:start w:val="1"/>
      <w:numFmt w:val="bullet"/>
      <w:lvlText w:val=""/>
      <w:lvlJc w:val="left"/>
      <w:pPr>
        <w:ind w:left="720" w:hanging="360"/>
      </w:pPr>
      <w:rPr>
        <w:rFonts w:ascii="Symbol" w:hAnsi="Symbol" w:hint="default"/>
      </w:rPr>
    </w:lvl>
    <w:lvl w:ilvl="1" w:tplc="58BCA650" w:tentative="1">
      <w:start w:val="1"/>
      <w:numFmt w:val="bullet"/>
      <w:lvlText w:val="o"/>
      <w:lvlJc w:val="left"/>
      <w:pPr>
        <w:ind w:left="1440" w:hanging="360"/>
      </w:pPr>
      <w:rPr>
        <w:rFonts w:ascii="Courier New" w:hAnsi="Courier New" w:cs="Courier New" w:hint="default"/>
      </w:rPr>
    </w:lvl>
    <w:lvl w:ilvl="2" w:tplc="ECDC4F2E" w:tentative="1">
      <w:start w:val="1"/>
      <w:numFmt w:val="bullet"/>
      <w:lvlText w:val=""/>
      <w:lvlJc w:val="left"/>
      <w:pPr>
        <w:ind w:left="2160" w:hanging="360"/>
      </w:pPr>
      <w:rPr>
        <w:rFonts w:ascii="Wingdings" w:hAnsi="Wingdings" w:hint="default"/>
      </w:rPr>
    </w:lvl>
    <w:lvl w:ilvl="3" w:tplc="2D14C0CC" w:tentative="1">
      <w:start w:val="1"/>
      <w:numFmt w:val="bullet"/>
      <w:lvlText w:val=""/>
      <w:lvlJc w:val="left"/>
      <w:pPr>
        <w:ind w:left="2880" w:hanging="360"/>
      </w:pPr>
      <w:rPr>
        <w:rFonts w:ascii="Symbol" w:hAnsi="Symbol" w:hint="default"/>
      </w:rPr>
    </w:lvl>
    <w:lvl w:ilvl="4" w:tplc="E39C77CA" w:tentative="1">
      <w:start w:val="1"/>
      <w:numFmt w:val="bullet"/>
      <w:lvlText w:val="o"/>
      <w:lvlJc w:val="left"/>
      <w:pPr>
        <w:ind w:left="3600" w:hanging="360"/>
      </w:pPr>
      <w:rPr>
        <w:rFonts w:ascii="Courier New" w:hAnsi="Courier New" w:cs="Courier New" w:hint="default"/>
      </w:rPr>
    </w:lvl>
    <w:lvl w:ilvl="5" w:tplc="07B4FFDC" w:tentative="1">
      <w:start w:val="1"/>
      <w:numFmt w:val="bullet"/>
      <w:lvlText w:val=""/>
      <w:lvlJc w:val="left"/>
      <w:pPr>
        <w:ind w:left="4320" w:hanging="360"/>
      </w:pPr>
      <w:rPr>
        <w:rFonts w:ascii="Wingdings" w:hAnsi="Wingdings" w:hint="default"/>
      </w:rPr>
    </w:lvl>
    <w:lvl w:ilvl="6" w:tplc="4C28EBE6" w:tentative="1">
      <w:start w:val="1"/>
      <w:numFmt w:val="bullet"/>
      <w:lvlText w:val=""/>
      <w:lvlJc w:val="left"/>
      <w:pPr>
        <w:ind w:left="5040" w:hanging="360"/>
      </w:pPr>
      <w:rPr>
        <w:rFonts w:ascii="Symbol" w:hAnsi="Symbol" w:hint="default"/>
      </w:rPr>
    </w:lvl>
    <w:lvl w:ilvl="7" w:tplc="73446D8C" w:tentative="1">
      <w:start w:val="1"/>
      <w:numFmt w:val="bullet"/>
      <w:lvlText w:val="o"/>
      <w:lvlJc w:val="left"/>
      <w:pPr>
        <w:ind w:left="5760" w:hanging="360"/>
      </w:pPr>
      <w:rPr>
        <w:rFonts w:ascii="Courier New" w:hAnsi="Courier New" w:cs="Courier New" w:hint="default"/>
      </w:rPr>
    </w:lvl>
    <w:lvl w:ilvl="8" w:tplc="09BE3022" w:tentative="1">
      <w:start w:val="1"/>
      <w:numFmt w:val="bullet"/>
      <w:lvlText w:val=""/>
      <w:lvlJc w:val="left"/>
      <w:pPr>
        <w:ind w:left="6480" w:hanging="360"/>
      </w:pPr>
      <w:rPr>
        <w:rFonts w:ascii="Wingdings" w:hAnsi="Wingdings" w:hint="default"/>
      </w:rPr>
    </w:lvl>
  </w:abstractNum>
  <w:abstractNum w:abstractNumId="3" w15:restartNumberingAfterBreak="0">
    <w:nsid w:val="420860A3"/>
    <w:multiLevelType w:val="hybridMultilevel"/>
    <w:tmpl w:val="2DF6A548"/>
    <w:lvl w:ilvl="0" w:tplc="A3A20E58">
      <w:start w:val="1"/>
      <w:numFmt w:val="decimal"/>
      <w:pStyle w:val="Heading2-numbered"/>
      <w:lvlText w:val="%1."/>
      <w:lvlJc w:val="left"/>
      <w:pPr>
        <w:ind w:left="360" w:hanging="360"/>
      </w:pPr>
    </w:lvl>
    <w:lvl w:ilvl="1" w:tplc="CAB659AC" w:tentative="1">
      <w:start w:val="1"/>
      <w:numFmt w:val="lowerLetter"/>
      <w:lvlText w:val="%2."/>
      <w:lvlJc w:val="left"/>
      <w:pPr>
        <w:ind w:left="1080" w:hanging="360"/>
      </w:pPr>
    </w:lvl>
    <w:lvl w:ilvl="2" w:tplc="8894F7CC" w:tentative="1">
      <w:start w:val="1"/>
      <w:numFmt w:val="lowerRoman"/>
      <w:lvlText w:val="%3."/>
      <w:lvlJc w:val="right"/>
      <w:pPr>
        <w:ind w:left="1800" w:hanging="180"/>
      </w:pPr>
    </w:lvl>
    <w:lvl w:ilvl="3" w:tplc="10A4AF82" w:tentative="1">
      <w:start w:val="1"/>
      <w:numFmt w:val="decimal"/>
      <w:lvlText w:val="%4."/>
      <w:lvlJc w:val="left"/>
      <w:pPr>
        <w:ind w:left="2520" w:hanging="360"/>
      </w:pPr>
    </w:lvl>
    <w:lvl w:ilvl="4" w:tplc="C51E9560" w:tentative="1">
      <w:start w:val="1"/>
      <w:numFmt w:val="lowerLetter"/>
      <w:lvlText w:val="%5."/>
      <w:lvlJc w:val="left"/>
      <w:pPr>
        <w:ind w:left="3240" w:hanging="360"/>
      </w:pPr>
    </w:lvl>
    <w:lvl w:ilvl="5" w:tplc="13B0C864" w:tentative="1">
      <w:start w:val="1"/>
      <w:numFmt w:val="lowerRoman"/>
      <w:lvlText w:val="%6."/>
      <w:lvlJc w:val="right"/>
      <w:pPr>
        <w:ind w:left="3960" w:hanging="180"/>
      </w:pPr>
    </w:lvl>
    <w:lvl w:ilvl="6" w:tplc="48C8AF68" w:tentative="1">
      <w:start w:val="1"/>
      <w:numFmt w:val="decimal"/>
      <w:lvlText w:val="%7."/>
      <w:lvlJc w:val="left"/>
      <w:pPr>
        <w:ind w:left="4680" w:hanging="360"/>
      </w:pPr>
    </w:lvl>
    <w:lvl w:ilvl="7" w:tplc="9D00A666" w:tentative="1">
      <w:start w:val="1"/>
      <w:numFmt w:val="lowerLetter"/>
      <w:lvlText w:val="%8."/>
      <w:lvlJc w:val="left"/>
      <w:pPr>
        <w:ind w:left="5400" w:hanging="360"/>
      </w:pPr>
    </w:lvl>
    <w:lvl w:ilvl="8" w:tplc="422CF7AC" w:tentative="1">
      <w:start w:val="1"/>
      <w:numFmt w:val="lowerRoman"/>
      <w:lvlText w:val="%9."/>
      <w:lvlJc w:val="right"/>
      <w:pPr>
        <w:ind w:left="6120" w:hanging="180"/>
      </w:pPr>
    </w:lvl>
  </w:abstractNum>
  <w:abstractNum w:abstractNumId="4" w15:restartNumberingAfterBreak="0">
    <w:nsid w:val="63F759CD"/>
    <w:multiLevelType w:val="hybridMultilevel"/>
    <w:tmpl w:val="6FF22088"/>
    <w:lvl w:ilvl="0" w:tplc="51CC95CA">
      <w:start w:val="1"/>
      <w:numFmt w:val="decimal"/>
      <w:pStyle w:val="Heading4"/>
      <w:lvlText w:val="%1."/>
      <w:lvlJc w:val="left"/>
      <w:pPr>
        <w:ind w:left="360" w:hanging="360"/>
      </w:pPr>
    </w:lvl>
    <w:lvl w:ilvl="1" w:tplc="C9BA94B8" w:tentative="1">
      <w:start w:val="1"/>
      <w:numFmt w:val="lowerLetter"/>
      <w:lvlText w:val="%2."/>
      <w:lvlJc w:val="left"/>
      <w:pPr>
        <w:ind w:left="1080" w:hanging="360"/>
      </w:pPr>
    </w:lvl>
    <w:lvl w:ilvl="2" w:tplc="D9ECAC86" w:tentative="1">
      <w:start w:val="1"/>
      <w:numFmt w:val="lowerRoman"/>
      <w:lvlText w:val="%3."/>
      <w:lvlJc w:val="right"/>
      <w:pPr>
        <w:ind w:left="1800" w:hanging="180"/>
      </w:pPr>
    </w:lvl>
    <w:lvl w:ilvl="3" w:tplc="12382F64" w:tentative="1">
      <w:start w:val="1"/>
      <w:numFmt w:val="decimal"/>
      <w:lvlText w:val="%4."/>
      <w:lvlJc w:val="left"/>
      <w:pPr>
        <w:ind w:left="2520" w:hanging="360"/>
      </w:pPr>
    </w:lvl>
    <w:lvl w:ilvl="4" w:tplc="8AEACD3E" w:tentative="1">
      <w:start w:val="1"/>
      <w:numFmt w:val="lowerLetter"/>
      <w:lvlText w:val="%5."/>
      <w:lvlJc w:val="left"/>
      <w:pPr>
        <w:ind w:left="3240" w:hanging="360"/>
      </w:pPr>
    </w:lvl>
    <w:lvl w:ilvl="5" w:tplc="3B70C7F4" w:tentative="1">
      <w:start w:val="1"/>
      <w:numFmt w:val="lowerRoman"/>
      <w:lvlText w:val="%6."/>
      <w:lvlJc w:val="right"/>
      <w:pPr>
        <w:ind w:left="3960" w:hanging="180"/>
      </w:pPr>
    </w:lvl>
    <w:lvl w:ilvl="6" w:tplc="624A30EE" w:tentative="1">
      <w:start w:val="1"/>
      <w:numFmt w:val="decimal"/>
      <w:lvlText w:val="%7."/>
      <w:lvlJc w:val="left"/>
      <w:pPr>
        <w:ind w:left="4680" w:hanging="360"/>
      </w:pPr>
    </w:lvl>
    <w:lvl w:ilvl="7" w:tplc="987EA244" w:tentative="1">
      <w:start w:val="1"/>
      <w:numFmt w:val="lowerLetter"/>
      <w:lvlText w:val="%8."/>
      <w:lvlJc w:val="left"/>
      <w:pPr>
        <w:ind w:left="5400" w:hanging="360"/>
      </w:pPr>
    </w:lvl>
    <w:lvl w:ilvl="8" w:tplc="A244AFF2" w:tentative="1">
      <w:start w:val="1"/>
      <w:numFmt w:val="lowerRoman"/>
      <w:lvlText w:val="%9."/>
      <w:lvlJc w:val="right"/>
      <w:pPr>
        <w:ind w:left="6120" w:hanging="180"/>
      </w:pPr>
    </w:lvl>
  </w:abstractNum>
  <w:abstractNum w:abstractNumId="5" w15:restartNumberingAfterBreak="0">
    <w:nsid w:val="672834E6"/>
    <w:multiLevelType w:val="hybridMultilevel"/>
    <w:tmpl w:val="088C42B8"/>
    <w:lvl w:ilvl="0" w:tplc="96E69090">
      <w:start w:val="1"/>
      <w:numFmt w:val="bullet"/>
      <w:lvlText w:val=""/>
      <w:lvlJc w:val="left"/>
      <w:pPr>
        <w:ind w:left="720" w:hanging="360"/>
      </w:pPr>
      <w:rPr>
        <w:rFonts w:ascii="Symbol" w:hAnsi="Symbol" w:hint="default"/>
      </w:rPr>
    </w:lvl>
    <w:lvl w:ilvl="1" w:tplc="75362DD4" w:tentative="1">
      <w:start w:val="1"/>
      <w:numFmt w:val="bullet"/>
      <w:lvlText w:val="o"/>
      <w:lvlJc w:val="left"/>
      <w:pPr>
        <w:ind w:left="1440" w:hanging="360"/>
      </w:pPr>
      <w:rPr>
        <w:rFonts w:ascii="Courier New" w:hAnsi="Courier New" w:cs="Courier New" w:hint="default"/>
      </w:rPr>
    </w:lvl>
    <w:lvl w:ilvl="2" w:tplc="8A4062A8" w:tentative="1">
      <w:start w:val="1"/>
      <w:numFmt w:val="bullet"/>
      <w:lvlText w:val=""/>
      <w:lvlJc w:val="left"/>
      <w:pPr>
        <w:ind w:left="2160" w:hanging="360"/>
      </w:pPr>
      <w:rPr>
        <w:rFonts w:ascii="Wingdings" w:hAnsi="Wingdings" w:hint="default"/>
      </w:rPr>
    </w:lvl>
    <w:lvl w:ilvl="3" w:tplc="51523054" w:tentative="1">
      <w:start w:val="1"/>
      <w:numFmt w:val="bullet"/>
      <w:lvlText w:val=""/>
      <w:lvlJc w:val="left"/>
      <w:pPr>
        <w:ind w:left="2880" w:hanging="360"/>
      </w:pPr>
      <w:rPr>
        <w:rFonts w:ascii="Symbol" w:hAnsi="Symbol" w:hint="default"/>
      </w:rPr>
    </w:lvl>
    <w:lvl w:ilvl="4" w:tplc="8AE27DFA" w:tentative="1">
      <w:start w:val="1"/>
      <w:numFmt w:val="bullet"/>
      <w:lvlText w:val="o"/>
      <w:lvlJc w:val="left"/>
      <w:pPr>
        <w:ind w:left="3600" w:hanging="360"/>
      </w:pPr>
      <w:rPr>
        <w:rFonts w:ascii="Courier New" w:hAnsi="Courier New" w:cs="Courier New" w:hint="default"/>
      </w:rPr>
    </w:lvl>
    <w:lvl w:ilvl="5" w:tplc="60E23412" w:tentative="1">
      <w:start w:val="1"/>
      <w:numFmt w:val="bullet"/>
      <w:lvlText w:val=""/>
      <w:lvlJc w:val="left"/>
      <w:pPr>
        <w:ind w:left="4320" w:hanging="360"/>
      </w:pPr>
      <w:rPr>
        <w:rFonts w:ascii="Wingdings" w:hAnsi="Wingdings" w:hint="default"/>
      </w:rPr>
    </w:lvl>
    <w:lvl w:ilvl="6" w:tplc="197026DA" w:tentative="1">
      <w:start w:val="1"/>
      <w:numFmt w:val="bullet"/>
      <w:lvlText w:val=""/>
      <w:lvlJc w:val="left"/>
      <w:pPr>
        <w:ind w:left="5040" w:hanging="360"/>
      </w:pPr>
      <w:rPr>
        <w:rFonts w:ascii="Symbol" w:hAnsi="Symbol" w:hint="default"/>
      </w:rPr>
    </w:lvl>
    <w:lvl w:ilvl="7" w:tplc="0786EEAC" w:tentative="1">
      <w:start w:val="1"/>
      <w:numFmt w:val="bullet"/>
      <w:lvlText w:val="o"/>
      <w:lvlJc w:val="left"/>
      <w:pPr>
        <w:ind w:left="5760" w:hanging="360"/>
      </w:pPr>
      <w:rPr>
        <w:rFonts w:ascii="Courier New" w:hAnsi="Courier New" w:cs="Courier New" w:hint="default"/>
      </w:rPr>
    </w:lvl>
    <w:lvl w:ilvl="8" w:tplc="F038484C" w:tentative="1">
      <w:start w:val="1"/>
      <w:numFmt w:val="bullet"/>
      <w:lvlText w:val=""/>
      <w:lvlJc w:val="left"/>
      <w:pPr>
        <w:ind w:left="6480" w:hanging="360"/>
      </w:pPr>
      <w:rPr>
        <w:rFonts w:ascii="Wingdings" w:hAnsi="Wingdings" w:hint="default"/>
      </w:rPr>
    </w:lvl>
  </w:abstractNum>
  <w:abstractNum w:abstractNumId="6" w15:restartNumberingAfterBreak="0">
    <w:nsid w:val="712C6B77"/>
    <w:multiLevelType w:val="hybridMultilevel"/>
    <w:tmpl w:val="808278F0"/>
    <w:lvl w:ilvl="0" w:tplc="930C95A2">
      <w:start w:val="1"/>
      <w:numFmt w:val="decimal"/>
      <w:pStyle w:val="Heading3-numbered"/>
      <w:lvlText w:val="%1."/>
      <w:lvlJc w:val="left"/>
      <w:pPr>
        <w:ind w:left="360" w:hanging="360"/>
      </w:pPr>
      <w:rPr>
        <w:b/>
        <w:i w:val="0"/>
        <w:color w:val="auto"/>
        <w:sz w:val="28"/>
        <w:szCs w:val="28"/>
      </w:rPr>
    </w:lvl>
    <w:lvl w:ilvl="1" w:tplc="F9E423F6" w:tentative="1">
      <w:start w:val="1"/>
      <w:numFmt w:val="lowerLetter"/>
      <w:lvlText w:val="%2."/>
      <w:lvlJc w:val="left"/>
      <w:pPr>
        <w:ind w:left="1080" w:hanging="360"/>
      </w:pPr>
    </w:lvl>
    <w:lvl w:ilvl="2" w:tplc="DB500E58" w:tentative="1">
      <w:start w:val="1"/>
      <w:numFmt w:val="lowerRoman"/>
      <w:lvlText w:val="%3."/>
      <w:lvlJc w:val="right"/>
      <w:pPr>
        <w:ind w:left="1800" w:hanging="180"/>
      </w:pPr>
    </w:lvl>
    <w:lvl w:ilvl="3" w:tplc="87D21CA4" w:tentative="1">
      <w:start w:val="1"/>
      <w:numFmt w:val="decimal"/>
      <w:lvlText w:val="%4."/>
      <w:lvlJc w:val="left"/>
      <w:pPr>
        <w:ind w:left="2520" w:hanging="360"/>
      </w:pPr>
    </w:lvl>
    <w:lvl w:ilvl="4" w:tplc="1AC0896C" w:tentative="1">
      <w:start w:val="1"/>
      <w:numFmt w:val="lowerLetter"/>
      <w:lvlText w:val="%5."/>
      <w:lvlJc w:val="left"/>
      <w:pPr>
        <w:ind w:left="3240" w:hanging="360"/>
      </w:pPr>
    </w:lvl>
    <w:lvl w:ilvl="5" w:tplc="6EFA0ECE" w:tentative="1">
      <w:start w:val="1"/>
      <w:numFmt w:val="lowerRoman"/>
      <w:lvlText w:val="%6."/>
      <w:lvlJc w:val="right"/>
      <w:pPr>
        <w:ind w:left="3960" w:hanging="180"/>
      </w:pPr>
    </w:lvl>
    <w:lvl w:ilvl="6" w:tplc="31EEC56E" w:tentative="1">
      <w:start w:val="1"/>
      <w:numFmt w:val="decimal"/>
      <w:lvlText w:val="%7."/>
      <w:lvlJc w:val="left"/>
      <w:pPr>
        <w:ind w:left="4680" w:hanging="360"/>
      </w:pPr>
    </w:lvl>
    <w:lvl w:ilvl="7" w:tplc="BABE84A0" w:tentative="1">
      <w:start w:val="1"/>
      <w:numFmt w:val="lowerLetter"/>
      <w:lvlText w:val="%8."/>
      <w:lvlJc w:val="left"/>
      <w:pPr>
        <w:ind w:left="5400" w:hanging="360"/>
      </w:pPr>
    </w:lvl>
    <w:lvl w:ilvl="8" w:tplc="501EF6EE" w:tentative="1">
      <w:start w:val="1"/>
      <w:numFmt w:val="lowerRoman"/>
      <w:lvlText w:val="%9."/>
      <w:lvlJc w:val="right"/>
      <w:pPr>
        <w:ind w:left="6120" w:hanging="180"/>
      </w:pPr>
    </w:lvl>
  </w:abstractNum>
  <w:abstractNum w:abstractNumId="7" w15:restartNumberingAfterBreak="0">
    <w:nsid w:val="7C4111F0"/>
    <w:multiLevelType w:val="hybridMultilevel"/>
    <w:tmpl w:val="9E688C20"/>
    <w:lvl w:ilvl="0" w:tplc="4AA87022">
      <w:start w:val="1"/>
      <w:numFmt w:val="lowerLetter"/>
      <w:lvlText w:val="%1)"/>
      <w:lvlJc w:val="left"/>
      <w:pPr>
        <w:ind w:left="720" w:hanging="360"/>
      </w:pPr>
      <w:rPr>
        <w:rFonts w:hint="default"/>
      </w:rPr>
    </w:lvl>
    <w:lvl w:ilvl="1" w:tplc="2EE09BCC" w:tentative="1">
      <w:start w:val="1"/>
      <w:numFmt w:val="lowerLetter"/>
      <w:lvlText w:val="%2."/>
      <w:lvlJc w:val="left"/>
      <w:pPr>
        <w:ind w:left="1440" w:hanging="360"/>
      </w:pPr>
    </w:lvl>
    <w:lvl w:ilvl="2" w:tplc="90F0B9A2" w:tentative="1">
      <w:start w:val="1"/>
      <w:numFmt w:val="lowerRoman"/>
      <w:lvlText w:val="%3."/>
      <w:lvlJc w:val="right"/>
      <w:pPr>
        <w:ind w:left="2160" w:hanging="180"/>
      </w:pPr>
    </w:lvl>
    <w:lvl w:ilvl="3" w:tplc="30545DC4" w:tentative="1">
      <w:start w:val="1"/>
      <w:numFmt w:val="decimal"/>
      <w:lvlText w:val="%4."/>
      <w:lvlJc w:val="left"/>
      <w:pPr>
        <w:ind w:left="2880" w:hanging="360"/>
      </w:pPr>
    </w:lvl>
    <w:lvl w:ilvl="4" w:tplc="AE3A89DC" w:tentative="1">
      <w:start w:val="1"/>
      <w:numFmt w:val="lowerLetter"/>
      <w:lvlText w:val="%5."/>
      <w:lvlJc w:val="left"/>
      <w:pPr>
        <w:ind w:left="3600" w:hanging="360"/>
      </w:pPr>
    </w:lvl>
    <w:lvl w:ilvl="5" w:tplc="350ECFE6" w:tentative="1">
      <w:start w:val="1"/>
      <w:numFmt w:val="lowerRoman"/>
      <w:lvlText w:val="%6."/>
      <w:lvlJc w:val="right"/>
      <w:pPr>
        <w:ind w:left="4320" w:hanging="180"/>
      </w:pPr>
    </w:lvl>
    <w:lvl w:ilvl="6" w:tplc="4F4A56D8" w:tentative="1">
      <w:start w:val="1"/>
      <w:numFmt w:val="decimal"/>
      <w:lvlText w:val="%7."/>
      <w:lvlJc w:val="left"/>
      <w:pPr>
        <w:ind w:left="5040" w:hanging="360"/>
      </w:pPr>
    </w:lvl>
    <w:lvl w:ilvl="7" w:tplc="1C8A3CF4" w:tentative="1">
      <w:start w:val="1"/>
      <w:numFmt w:val="lowerLetter"/>
      <w:lvlText w:val="%8."/>
      <w:lvlJc w:val="left"/>
      <w:pPr>
        <w:ind w:left="5760" w:hanging="360"/>
      </w:pPr>
    </w:lvl>
    <w:lvl w:ilvl="8" w:tplc="CCE64CA2" w:tentative="1">
      <w:start w:val="1"/>
      <w:numFmt w:val="lowerRoman"/>
      <w:lvlText w:val="%9."/>
      <w:lvlJc w:val="right"/>
      <w:pPr>
        <w:ind w:left="6480" w:hanging="180"/>
      </w:pPr>
    </w:lvl>
  </w:abstractNum>
  <w:abstractNum w:abstractNumId="8" w15:restartNumberingAfterBreak="0">
    <w:nsid w:val="7ED57BE6"/>
    <w:multiLevelType w:val="hybridMultilevel"/>
    <w:tmpl w:val="FBC6754A"/>
    <w:lvl w:ilvl="0" w:tplc="C58C3B0C">
      <w:start w:val="2"/>
      <w:numFmt w:val="decimal"/>
      <w:lvlText w:val="%1)"/>
      <w:lvlJc w:val="left"/>
      <w:pPr>
        <w:ind w:left="502" w:hanging="360"/>
      </w:pPr>
      <w:rPr>
        <w:rFonts w:hint="default"/>
      </w:rPr>
    </w:lvl>
    <w:lvl w:ilvl="1" w:tplc="8958814E" w:tentative="1">
      <w:start w:val="1"/>
      <w:numFmt w:val="lowerLetter"/>
      <w:lvlText w:val="%2."/>
      <w:lvlJc w:val="left"/>
      <w:pPr>
        <w:ind w:left="1222" w:hanging="360"/>
      </w:pPr>
    </w:lvl>
    <w:lvl w:ilvl="2" w:tplc="1DFA85B0" w:tentative="1">
      <w:start w:val="1"/>
      <w:numFmt w:val="lowerRoman"/>
      <w:lvlText w:val="%3."/>
      <w:lvlJc w:val="right"/>
      <w:pPr>
        <w:ind w:left="1942" w:hanging="180"/>
      </w:pPr>
    </w:lvl>
    <w:lvl w:ilvl="3" w:tplc="2AD6AA7C" w:tentative="1">
      <w:start w:val="1"/>
      <w:numFmt w:val="decimal"/>
      <w:lvlText w:val="%4."/>
      <w:lvlJc w:val="left"/>
      <w:pPr>
        <w:ind w:left="2662" w:hanging="360"/>
      </w:pPr>
    </w:lvl>
    <w:lvl w:ilvl="4" w:tplc="DEF024F4" w:tentative="1">
      <w:start w:val="1"/>
      <w:numFmt w:val="lowerLetter"/>
      <w:lvlText w:val="%5."/>
      <w:lvlJc w:val="left"/>
      <w:pPr>
        <w:ind w:left="3382" w:hanging="360"/>
      </w:pPr>
    </w:lvl>
    <w:lvl w:ilvl="5" w:tplc="FDB47832" w:tentative="1">
      <w:start w:val="1"/>
      <w:numFmt w:val="lowerRoman"/>
      <w:lvlText w:val="%6."/>
      <w:lvlJc w:val="right"/>
      <w:pPr>
        <w:ind w:left="4102" w:hanging="180"/>
      </w:pPr>
    </w:lvl>
    <w:lvl w:ilvl="6" w:tplc="B6322B6E" w:tentative="1">
      <w:start w:val="1"/>
      <w:numFmt w:val="decimal"/>
      <w:lvlText w:val="%7."/>
      <w:lvlJc w:val="left"/>
      <w:pPr>
        <w:ind w:left="4822" w:hanging="360"/>
      </w:pPr>
    </w:lvl>
    <w:lvl w:ilvl="7" w:tplc="6AE0B2C6" w:tentative="1">
      <w:start w:val="1"/>
      <w:numFmt w:val="lowerLetter"/>
      <w:lvlText w:val="%8."/>
      <w:lvlJc w:val="left"/>
      <w:pPr>
        <w:ind w:left="5542" w:hanging="360"/>
      </w:pPr>
    </w:lvl>
    <w:lvl w:ilvl="8" w:tplc="C9D45704" w:tentative="1">
      <w:start w:val="1"/>
      <w:numFmt w:val="lowerRoman"/>
      <w:lvlText w:val="%9."/>
      <w:lvlJc w:val="right"/>
      <w:pPr>
        <w:ind w:left="6262" w:hanging="180"/>
      </w:pPr>
    </w:lvl>
  </w:abstractNum>
  <w:abstractNum w:abstractNumId="9" w15:restartNumberingAfterBreak="0">
    <w:nsid w:val="7F581E88"/>
    <w:multiLevelType w:val="hybridMultilevel"/>
    <w:tmpl w:val="8688983A"/>
    <w:lvl w:ilvl="0" w:tplc="C4B03C84">
      <w:start w:val="1"/>
      <w:numFmt w:val="bullet"/>
      <w:lvlText w:val=""/>
      <w:lvlJc w:val="left"/>
      <w:pPr>
        <w:ind w:left="720" w:hanging="360"/>
      </w:pPr>
      <w:rPr>
        <w:rFonts w:ascii="Symbol" w:hAnsi="Symbol" w:hint="default"/>
      </w:rPr>
    </w:lvl>
    <w:lvl w:ilvl="1" w:tplc="DD047C6E" w:tentative="1">
      <w:start w:val="1"/>
      <w:numFmt w:val="bullet"/>
      <w:lvlText w:val="o"/>
      <w:lvlJc w:val="left"/>
      <w:pPr>
        <w:ind w:left="1440" w:hanging="360"/>
      </w:pPr>
      <w:rPr>
        <w:rFonts w:ascii="Courier New" w:hAnsi="Courier New" w:cs="Courier New" w:hint="default"/>
      </w:rPr>
    </w:lvl>
    <w:lvl w:ilvl="2" w:tplc="EE0A8E44" w:tentative="1">
      <w:start w:val="1"/>
      <w:numFmt w:val="bullet"/>
      <w:lvlText w:val=""/>
      <w:lvlJc w:val="left"/>
      <w:pPr>
        <w:ind w:left="2160" w:hanging="360"/>
      </w:pPr>
      <w:rPr>
        <w:rFonts w:ascii="Wingdings" w:hAnsi="Wingdings" w:hint="default"/>
      </w:rPr>
    </w:lvl>
    <w:lvl w:ilvl="3" w:tplc="4E0CB148" w:tentative="1">
      <w:start w:val="1"/>
      <w:numFmt w:val="bullet"/>
      <w:lvlText w:val=""/>
      <w:lvlJc w:val="left"/>
      <w:pPr>
        <w:ind w:left="2880" w:hanging="360"/>
      </w:pPr>
      <w:rPr>
        <w:rFonts w:ascii="Symbol" w:hAnsi="Symbol" w:hint="default"/>
      </w:rPr>
    </w:lvl>
    <w:lvl w:ilvl="4" w:tplc="BF84C6D6" w:tentative="1">
      <w:start w:val="1"/>
      <w:numFmt w:val="bullet"/>
      <w:lvlText w:val="o"/>
      <w:lvlJc w:val="left"/>
      <w:pPr>
        <w:ind w:left="3600" w:hanging="360"/>
      </w:pPr>
      <w:rPr>
        <w:rFonts w:ascii="Courier New" w:hAnsi="Courier New" w:cs="Courier New" w:hint="default"/>
      </w:rPr>
    </w:lvl>
    <w:lvl w:ilvl="5" w:tplc="7A4053AC" w:tentative="1">
      <w:start w:val="1"/>
      <w:numFmt w:val="bullet"/>
      <w:lvlText w:val=""/>
      <w:lvlJc w:val="left"/>
      <w:pPr>
        <w:ind w:left="4320" w:hanging="360"/>
      </w:pPr>
      <w:rPr>
        <w:rFonts w:ascii="Wingdings" w:hAnsi="Wingdings" w:hint="default"/>
      </w:rPr>
    </w:lvl>
    <w:lvl w:ilvl="6" w:tplc="5336CEEA" w:tentative="1">
      <w:start w:val="1"/>
      <w:numFmt w:val="bullet"/>
      <w:lvlText w:val=""/>
      <w:lvlJc w:val="left"/>
      <w:pPr>
        <w:ind w:left="5040" w:hanging="360"/>
      </w:pPr>
      <w:rPr>
        <w:rFonts w:ascii="Symbol" w:hAnsi="Symbol" w:hint="default"/>
      </w:rPr>
    </w:lvl>
    <w:lvl w:ilvl="7" w:tplc="9CF04C14" w:tentative="1">
      <w:start w:val="1"/>
      <w:numFmt w:val="bullet"/>
      <w:lvlText w:val="o"/>
      <w:lvlJc w:val="left"/>
      <w:pPr>
        <w:ind w:left="5760" w:hanging="360"/>
      </w:pPr>
      <w:rPr>
        <w:rFonts w:ascii="Courier New" w:hAnsi="Courier New" w:cs="Courier New" w:hint="default"/>
      </w:rPr>
    </w:lvl>
    <w:lvl w:ilvl="8" w:tplc="0E60C73C"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4"/>
  </w:num>
  <w:num w:numId="5">
    <w:abstractNumId w:val="0"/>
  </w:num>
  <w:num w:numId="6">
    <w:abstractNumId w:val="8"/>
  </w:num>
  <w:num w:numId="7">
    <w:abstractNumId w:val="7"/>
  </w:num>
  <w:num w:numId="8">
    <w:abstractNumId w:val="5"/>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attachedTemplate r:id="rId1"/>
  <w:trackRevisions/>
  <w:defaultTabStop w:val="720"/>
  <w:drawingGridHorizontalSpacing w:val="12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897"/>
    <w:rsid w:val="00384897"/>
    <w:rsid w:val="00653BAA"/>
    <w:rsid w:val="00743CC7"/>
    <w:rsid w:val="00BE7AA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19B11"/>
  <w15:docId w15:val="{6AF848C4-9CEE-4472-84C2-1751AA4A2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0" w:unhideWhenUsed="1" w:qFormat="1"/>
    <w:lsdException w:name="Emphasis" w:semiHidden="1" w:uiPriority="0" w:unhideWhenUsed="1" w:qFormat="1"/>
    <w:lsdException w:name="Document Map" w:semiHidden="1" w:uiPriority="0"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9028CB"/>
    <w:pPr>
      <w:autoSpaceDE w:val="0"/>
      <w:autoSpaceDN w:val="0"/>
      <w:adjustRightInd w:val="0"/>
      <w:spacing w:after="120"/>
      <w:jc w:val="both"/>
    </w:pPr>
    <w:rPr>
      <w:rFonts w:eastAsia="Calibri" w:cs="Helvetica-Light"/>
      <w:color w:val="000000"/>
      <w:sz w:val="24"/>
      <w:szCs w:val="24"/>
      <w:lang w:eastAsia="en-US"/>
    </w:rPr>
  </w:style>
  <w:style w:type="paragraph" w:styleId="Heading1">
    <w:name w:val="heading 1"/>
    <w:basedOn w:val="Normal"/>
    <w:next w:val="Normal"/>
    <w:link w:val="Heading1Char"/>
    <w:qFormat/>
    <w:rsid w:val="007468E3"/>
    <w:pPr>
      <w:keepNext/>
      <w:spacing w:before="120"/>
      <w:outlineLvl w:val="0"/>
    </w:pPr>
    <w:rPr>
      <w:rFonts w:eastAsia="Times New Roman"/>
      <w:b/>
      <w:bCs/>
      <w:color w:val="auto"/>
      <w:sz w:val="40"/>
      <w:szCs w:val="28"/>
      <w:lang w:eastAsia="en-GB"/>
    </w:rPr>
  </w:style>
  <w:style w:type="paragraph" w:styleId="Heading2">
    <w:name w:val="heading 2"/>
    <w:basedOn w:val="Normal"/>
    <w:next w:val="Normal"/>
    <w:link w:val="Heading2Char"/>
    <w:qFormat/>
    <w:rsid w:val="00A07590"/>
    <w:pPr>
      <w:keepNext/>
      <w:spacing w:before="60"/>
      <w:outlineLvl w:val="1"/>
    </w:pPr>
    <w:rPr>
      <w:rFonts w:eastAsia="Times New Roman"/>
      <w:b/>
      <w:bCs/>
      <w:sz w:val="32"/>
      <w:szCs w:val="26"/>
      <w:lang w:eastAsia="en-GB"/>
    </w:rPr>
  </w:style>
  <w:style w:type="paragraph" w:styleId="Heading3">
    <w:name w:val="heading 3"/>
    <w:basedOn w:val="Normal"/>
    <w:next w:val="Normal"/>
    <w:link w:val="Heading3Char"/>
    <w:qFormat/>
    <w:rsid w:val="000A1E1B"/>
    <w:pPr>
      <w:keepNext/>
      <w:keepLines/>
      <w:spacing w:before="60"/>
      <w:outlineLvl w:val="2"/>
    </w:pPr>
    <w:rPr>
      <w:rFonts w:eastAsia="Times New Roman" w:cs="Times New Roman"/>
      <w:b/>
      <w:bCs/>
      <w:i/>
      <w:color w:val="auto"/>
      <w:sz w:val="28"/>
      <w:szCs w:val="28"/>
    </w:rPr>
  </w:style>
  <w:style w:type="paragraph" w:styleId="Heading4">
    <w:name w:val="heading 4"/>
    <w:basedOn w:val="Normal"/>
    <w:next w:val="Normal"/>
    <w:link w:val="Heading4Char"/>
    <w:qFormat/>
    <w:rsid w:val="008C3748"/>
    <w:pPr>
      <w:keepNext/>
      <w:numPr>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semiHidden/>
    <w:unhideWhenUsed/>
    <w:qFormat/>
    <w:rsid w:val="00AB4059"/>
    <w:p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semiHidden/>
    <w:unhideWhenUsed/>
    <w:qFormat/>
    <w:rsid w:val="00AB4059"/>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semiHidden/>
    <w:unhideWhenUsed/>
    <w:qFormat/>
    <w:rsid w:val="00AB4059"/>
    <w:pPr>
      <w:keepNext/>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semiHidden/>
    <w:unhideWhenUsed/>
    <w:qFormat/>
    <w:rsid w:val="00AB4059"/>
    <w:p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semiHidden/>
    <w:unhideWhenUsed/>
    <w:qFormat/>
    <w:rsid w:val="00AB4059"/>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45FB"/>
    <w:rPr>
      <w:rFonts w:eastAsia="Times New Roman" w:cs="Helvetica-Light"/>
      <w:b/>
      <w:bCs/>
      <w:sz w:val="40"/>
      <w:szCs w:val="28"/>
    </w:rPr>
  </w:style>
  <w:style w:type="character" w:customStyle="1" w:styleId="Heading2Char">
    <w:name w:val="Heading 2 Char"/>
    <w:link w:val="Heading2"/>
    <w:rsid w:val="002345FB"/>
    <w:rPr>
      <w:rFonts w:eastAsia="Times New Roman" w:cs="Helvetica-Light"/>
      <w:b/>
      <w:bCs/>
      <w:color w:val="000000"/>
      <w:sz w:val="32"/>
      <w:szCs w:val="26"/>
    </w:rPr>
  </w:style>
  <w:style w:type="character" w:customStyle="1" w:styleId="Heading3Char">
    <w:name w:val="Heading 3 Char"/>
    <w:link w:val="Heading3"/>
    <w:rsid w:val="002345FB"/>
    <w:rPr>
      <w:rFonts w:eastAsia="Times New Roman"/>
      <w:b/>
      <w:bCs/>
      <w:i/>
      <w:sz w:val="28"/>
      <w:szCs w:val="28"/>
      <w:lang w:eastAsia="en-US"/>
    </w:rPr>
  </w:style>
  <w:style w:type="character" w:customStyle="1" w:styleId="Heading4Char">
    <w:name w:val="Heading 4 Char"/>
    <w:link w:val="Heading4"/>
    <w:rsid w:val="002345FB"/>
    <w:rPr>
      <w:rFonts w:eastAsia="Times New Roman" w:cs="Arial"/>
      <w:b/>
      <w:bCs/>
      <w:sz w:val="22"/>
      <w:szCs w:val="22"/>
    </w:rPr>
  </w:style>
  <w:style w:type="character" w:customStyle="1" w:styleId="Heading5Char">
    <w:name w:val="Heading 5 Char"/>
    <w:link w:val="Heading5"/>
    <w:semiHidden/>
    <w:rsid w:val="0001341B"/>
    <w:rPr>
      <w:rFonts w:eastAsia="Times New Roman" w:cs="Arial"/>
      <w:b/>
      <w:bCs/>
      <w:i/>
      <w:iCs/>
      <w:sz w:val="26"/>
      <w:szCs w:val="26"/>
    </w:rPr>
  </w:style>
  <w:style w:type="character" w:customStyle="1" w:styleId="Heading6Char">
    <w:name w:val="Heading 6 Char"/>
    <w:link w:val="Heading6"/>
    <w:semiHidden/>
    <w:rsid w:val="0001341B"/>
    <w:rPr>
      <w:rFonts w:eastAsia="Times New Roman"/>
      <w:b/>
      <w:sz w:val="24"/>
      <w:szCs w:val="20"/>
      <w:shd w:val="pct10" w:color="auto" w:fill="auto"/>
    </w:rPr>
  </w:style>
  <w:style w:type="character" w:customStyle="1" w:styleId="Heading7Char">
    <w:name w:val="Heading 7 Char"/>
    <w:link w:val="Heading7"/>
    <w:semiHidden/>
    <w:rsid w:val="0001341B"/>
    <w:rPr>
      <w:rFonts w:eastAsia="Times New Roman"/>
      <w:b/>
      <w:sz w:val="24"/>
      <w:szCs w:val="20"/>
    </w:rPr>
  </w:style>
  <w:style w:type="character" w:customStyle="1" w:styleId="Heading8Char">
    <w:name w:val="Heading 8 Char"/>
    <w:link w:val="Heading8"/>
    <w:semiHidden/>
    <w:rsid w:val="0001341B"/>
    <w:rPr>
      <w:rFonts w:ascii="Times New Roman" w:eastAsia="Times New Roman" w:hAnsi="Times New Roman"/>
      <w:i/>
      <w:iCs/>
      <w:sz w:val="24"/>
      <w:szCs w:val="24"/>
    </w:rPr>
  </w:style>
  <w:style w:type="character" w:customStyle="1" w:styleId="Heading9Char">
    <w:name w:val="Heading 9 Char"/>
    <w:link w:val="Heading9"/>
    <w:semiHidden/>
    <w:rsid w:val="0001341B"/>
    <w:rPr>
      <w:rFonts w:eastAsia="Times New Roman"/>
      <w:b/>
      <w:i/>
      <w:snapToGrid w:val="0"/>
      <w:sz w:val="24"/>
      <w:szCs w:val="20"/>
      <w:lang w:eastAsia="en-US"/>
    </w:rPr>
  </w:style>
  <w:style w:type="paragraph" w:styleId="Header">
    <w:name w:val="header"/>
    <w:basedOn w:val="Normal"/>
    <w:link w:val="HeaderChar"/>
    <w:uiPriority w:val="2"/>
    <w:rsid w:val="00846AEA"/>
    <w:pPr>
      <w:tabs>
        <w:tab w:val="center" w:pos="4320"/>
        <w:tab w:val="right" w:pos="8640"/>
      </w:tabs>
      <w:spacing w:after="0"/>
    </w:pPr>
    <w:rPr>
      <w:color w:val="FFFFFF"/>
      <w:sz w:val="22"/>
      <w:szCs w:val="22"/>
    </w:rPr>
  </w:style>
  <w:style w:type="character" w:customStyle="1" w:styleId="HeaderChar">
    <w:name w:val="Header Char"/>
    <w:link w:val="Header"/>
    <w:uiPriority w:val="2"/>
    <w:rsid w:val="009028CB"/>
    <w:rPr>
      <w:rFonts w:eastAsia="Calibri" w:cs="Helvetica-Light"/>
      <w:color w:val="FFFFFF"/>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basedOn w:val="Normal"/>
    <w:uiPriority w:val="34"/>
    <w:semiHidden/>
    <w:unhideWhenUsed/>
    <w:qFormat/>
    <w:rsid w:val="006573DF"/>
    <w:pPr>
      <w:ind w:left="720"/>
      <w:contextualSpacing/>
    </w:pPr>
  </w:style>
  <w:style w:type="paragraph" w:styleId="Title">
    <w:name w:val="Title"/>
    <w:basedOn w:val="Normal"/>
    <w:next w:val="Normal"/>
    <w:link w:val="TitleChar"/>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7F158D"/>
    <w:pPr>
      <w:numPr>
        <w:numId w:val="1"/>
      </w:numPr>
      <w:ind w:hanging="357"/>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2"/>
    <w:rsid w:val="00EA41E9"/>
    <w:pPr>
      <w:spacing w:after="0"/>
    </w:pPr>
    <w:rPr>
      <w:sz w:val="20"/>
      <w:szCs w:val="20"/>
    </w:rPr>
  </w:style>
  <w:style w:type="character" w:customStyle="1" w:styleId="FootnoteTextChar">
    <w:name w:val="Footnote Text Char"/>
    <w:link w:val="FootnoteText"/>
    <w:uiPriority w:val="2"/>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846AEA"/>
    <w:rPr>
      <w:sz w:val="40"/>
      <w:szCs w:val="40"/>
    </w:rPr>
  </w:style>
  <w:style w:type="character" w:customStyle="1" w:styleId="Title2Char">
    <w:name w:val="Title 2 Char"/>
    <w:link w:val="Title2"/>
    <w:uiPriority w:val="1"/>
    <w:rsid w:val="002345FB"/>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2"/>
    <w:rsid w:val="00AB4059"/>
    <w:rPr>
      <w:vertAlign w:val="superscript"/>
    </w:rPr>
  </w:style>
  <w:style w:type="character" w:styleId="FollowedHyperlink">
    <w:name w:val="FollowedHyperlink"/>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AB4059"/>
    <w:pPr>
      <w:numPr>
        <w:numId w:val="2"/>
      </w:numPr>
      <w:tabs>
        <w:tab w:val="left" w:pos="567"/>
      </w:tabs>
      <w:spacing w:before="200" w:after="120"/>
      <w:ind w:left="567" w:hanging="567"/>
    </w:pPr>
    <w:rPr>
      <w:rFonts w:eastAsia="Times New Roman"/>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qFormat/>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qFormat/>
    <w:rsid w:val="003350AF"/>
    <w:pPr>
      <w:numPr>
        <w:numId w:val="3"/>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rsid w:val="009028CB"/>
    <w:pPr>
      <w:spacing w:before="140" w:after="140"/>
    </w:pPr>
    <w:rPr>
      <w:rFonts w:eastAsia="Times New Roman"/>
      <w:color w:val="auto"/>
      <w:lang w:eastAsia="en-GB"/>
    </w:rPr>
  </w:style>
  <w:style w:type="character" w:customStyle="1" w:styleId="BodyTextChar">
    <w:name w:val="Body Text Char"/>
    <w:link w:val="BodyText"/>
    <w:rsid w:val="009028CB"/>
    <w:rPr>
      <w:rFonts w:eastAsia="Times New Roman" w:cs="Helvetica-Light"/>
      <w:sz w:val="24"/>
      <w:szCs w:val="24"/>
    </w:rPr>
  </w:style>
  <w:style w:type="paragraph" w:styleId="BalloonText">
    <w:name w:val="Balloon Text"/>
    <w:basedOn w:val="Normal"/>
    <w:link w:val="BalloonTextChar"/>
    <w:semiHidden/>
    <w:unhideWhenUsed/>
    <w:rsid w:val="005546BD"/>
    <w:pPr>
      <w:spacing w:after="0"/>
    </w:pPr>
    <w:rPr>
      <w:rFonts w:ascii="Tahoma" w:hAnsi="Tahoma" w:cs="Tahoma"/>
      <w:sz w:val="16"/>
      <w:szCs w:val="16"/>
    </w:rPr>
  </w:style>
  <w:style w:type="character" w:customStyle="1" w:styleId="BalloonTextChar">
    <w:name w:val="Balloon Text Char"/>
    <w:link w:val="BalloonText"/>
    <w:semiHidden/>
    <w:rsid w:val="005546BD"/>
    <w:rPr>
      <w:rFonts w:ascii="Tahoma" w:eastAsia="Calibri" w:hAnsi="Tahoma" w:cs="Tahoma"/>
      <w:color w:val="000000"/>
      <w:sz w:val="16"/>
      <w:szCs w:val="16"/>
      <w:lang w:eastAsia="en-US"/>
    </w:rPr>
  </w:style>
  <w:style w:type="character" w:styleId="CommentReference">
    <w:name w:val="annotation reference"/>
    <w:basedOn w:val="DefaultParagraphFont"/>
    <w:uiPriority w:val="99"/>
    <w:rsid w:val="00D21B73"/>
    <w:rPr>
      <w:sz w:val="16"/>
      <w:szCs w:val="16"/>
    </w:rPr>
  </w:style>
  <w:style w:type="paragraph" w:styleId="CommentSubject">
    <w:name w:val="annotation subject"/>
    <w:basedOn w:val="CommentText"/>
    <w:next w:val="CommentText"/>
    <w:link w:val="CommentSubjectChar"/>
    <w:semiHidden/>
    <w:unhideWhenUsed/>
    <w:rsid w:val="00D21B73"/>
    <w:pPr>
      <w:autoSpaceDE w:val="0"/>
      <w:autoSpaceDN w:val="0"/>
      <w:adjustRightInd w:val="0"/>
      <w:spacing w:after="120"/>
      <w:jc w:val="both"/>
    </w:pPr>
    <w:rPr>
      <w:rFonts w:eastAsia="Calibri" w:cs="Helvetica-Light"/>
      <w:b/>
      <w:bCs/>
      <w:color w:val="000000"/>
      <w:lang w:eastAsia="en-US"/>
    </w:rPr>
  </w:style>
  <w:style w:type="character" w:customStyle="1" w:styleId="CommentSubjectChar">
    <w:name w:val="Comment Subject Char"/>
    <w:basedOn w:val="CommentTextChar"/>
    <w:link w:val="CommentSubject"/>
    <w:semiHidden/>
    <w:rsid w:val="00D21B73"/>
    <w:rPr>
      <w:rFonts w:eastAsia="Calibri" w:cs="Helvetica-Light"/>
      <w:b/>
      <w:bCs/>
      <w:color w:val="00000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E0A51-A450-46CD-942D-BB4D303E4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(2).dot</Template>
  <TotalTime>1006</TotalTime>
  <Pages>11</Pages>
  <Words>3190</Words>
  <Characters>18187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21335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Dodd, Marie</dc:creator>
  <cp:lastModifiedBy>Warren, Chris</cp:lastModifiedBy>
  <cp:revision>33</cp:revision>
  <cp:lastPrinted>2020-07-28T16:07:00Z</cp:lastPrinted>
  <dcterms:created xsi:type="dcterms:W3CDTF">2020-07-24T06:18:00Z</dcterms:created>
  <dcterms:modified xsi:type="dcterms:W3CDTF">2020-07-29T15:26:00Z</dcterms:modified>
</cp:coreProperties>
</file>